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068" w:rsidRDefault="00B63068" w:rsidP="008531D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</w:p>
    <w:p w:rsidR="00A31FFD" w:rsidRPr="00C17B83" w:rsidRDefault="00A31FFD" w:rsidP="00A31FF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32"/>
          <w:szCs w:val="32"/>
          <w:lang w:eastAsia="ar-SA"/>
        </w:rPr>
      </w:pPr>
      <w:r w:rsidRPr="00C17B83">
        <w:rPr>
          <w:rFonts w:ascii="Times New Roman" w:eastAsia="Andale Sans UI" w:hAnsi="Times New Roman" w:cs="Times New Roman"/>
          <w:kern w:val="1"/>
          <w:sz w:val="32"/>
          <w:szCs w:val="32"/>
          <w:lang w:eastAsia="ar-SA"/>
        </w:rPr>
        <w:t xml:space="preserve">Управление образования Администрации </w:t>
      </w:r>
      <w:proofErr w:type="spellStart"/>
      <w:r w:rsidRPr="00C17B83">
        <w:rPr>
          <w:rFonts w:ascii="Times New Roman" w:eastAsia="Andale Sans UI" w:hAnsi="Times New Roman" w:cs="Times New Roman"/>
          <w:kern w:val="1"/>
          <w:sz w:val="32"/>
          <w:szCs w:val="32"/>
          <w:lang w:eastAsia="ar-SA"/>
        </w:rPr>
        <w:t>Аксайского</w:t>
      </w:r>
      <w:proofErr w:type="spellEnd"/>
      <w:r w:rsidRPr="00C17B83">
        <w:rPr>
          <w:rFonts w:ascii="Times New Roman" w:eastAsia="Andale Sans UI" w:hAnsi="Times New Roman" w:cs="Times New Roman"/>
          <w:kern w:val="1"/>
          <w:sz w:val="32"/>
          <w:szCs w:val="32"/>
          <w:lang w:eastAsia="ar-SA"/>
        </w:rPr>
        <w:t xml:space="preserve"> района</w:t>
      </w:r>
    </w:p>
    <w:p w:rsidR="00A31FFD" w:rsidRPr="00C17B83" w:rsidRDefault="00A31FFD" w:rsidP="00A31FF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C17B8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(УОААР)</w:t>
      </w:r>
    </w:p>
    <w:p w:rsidR="00A31FFD" w:rsidRPr="00C17B83" w:rsidRDefault="00A31FFD" w:rsidP="00A31FF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32"/>
          <w:szCs w:val="32"/>
          <w:lang w:eastAsia="ar-SA"/>
        </w:rPr>
      </w:pPr>
    </w:p>
    <w:p w:rsidR="00A31FFD" w:rsidRPr="00C17B83" w:rsidRDefault="00A31FFD" w:rsidP="00A31FF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C17B8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ПРИКАЗ</w:t>
      </w:r>
    </w:p>
    <w:p w:rsidR="00A31FFD" w:rsidRPr="00C17B83" w:rsidRDefault="000B2F12" w:rsidP="00A31FF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04.02.</w:t>
      </w:r>
      <w:r w:rsidR="007D3F00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202</w:t>
      </w:r>
      <w:r w:rsidR="000A4E80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6</w:t>
      </w:r>
      <w:r w:rsidR="00A31FFD" w:rsidRPr="00C17B8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                                       №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98</w:t>
      </w:r>
    </w:p>
    <w:p w:rsidR="00A31FFD" w:rsidRPr="00C17B83" w:rsidRDefault="00A31FFD" w:rsidP="00A31FF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C17B8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г. Аксай</w:t>
      </w:r>
    </w:p>
    <w:p w:rsidR="00A31FFD" w:rsidRPr="00C17B83" w:rsidRDefault="00A31FFD" w:rsidP="00A31FFD">
      <w:pPr>
        <w:widowControl w:val="0"/>
        <w:tabs>
          <w:tab w:val="left" w:pos="0"/>
          <w:tab w:val="left" w:pos="42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</w:p>
    <w:p w:rsidR="00A31FFD" w:rsidRDefault="00A31FFD" w:rsidP="00A31FFD">
      <w:pPr>
        <w:widowControl w:val="0"/>
        <w:tabs>
          <w:tab w:val="left" w:pos="426"/>
          <w:tab w:val="left" w:pos="709"/>
        </w:tabs>
        <w:suppressAutoHyphens/>
        <w:spacing w:after="0" w:line="240" w:lineRule="auto"/>
        <w:ind w:right="4817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  <w:r w:rsidRPr="00C17B83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О 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подготовке к детской летней</w:t>
      </w:r>
    </w:p>
    <w:p w:rsidR="00A31FFD" w:rsidRPr="00C17B83" w:rsidRDefault="007D3F00" w:rsidP="00A31FFD">
      <w:pPr>
        <w:widowControl w:val="0"/>
        <w:tabs>
          <w:tab w:val="left" w:pos="426"/>
          <w:tab w:val="left" w:pos="709"/>
        </w:tabs>
        <w:suppressAutoHyphens/>
        <w:spacing w:after="0" w:line="240" w:lineRule="auto"/>
        <w:ind w:right="4817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оздоровительной кампании в 202</w:t>
      </w:r>
      <w:r w:rsidR="000A4E80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6</w:t>
      </w:r>
      <w:r w:rsidR="00A31FFD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году </w:t>
      </w:r>
    </w:p>
    <w:p w:rsidR="00A31FFD" w:rsidRPr="00C17B83" w:rsidRDefault="00A31FFD" w:rsidP="00A31FFD">
      <w:pPr>
        <w:widowControl w:val="0"/>
        <w:suppressAutoHyphens/>
        <w:spacing w:after="0" w:line="240" w:lineRule="auto"/>
        <w:ind w:left="-540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</w:p>
    <w:p w:rsidR="00A31FFD" w:rsidRPr="003413DB" w:rsidRDefault="00A31FFD" w:rsidP="000B2F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proofErr w:type="gramStart"/>
      <w:r w:rsidRPr="003413D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B целях реализации Федерального закона от 24.07.1998 № 124-ФЗ «Об основных гарантиях прав ребенка в Российской Федерации» в соответствии с постановлениями Правит</w:t>
      </w:r>
      <w:r w:rsidR="007D3F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ельства Ростовской области от 15.12.2011 № 240</w:t>
      </w:r>
      <w:r w:rsidRPr="003413D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«О</w:t>
      </w:r>
      <w:r w:rsidR="007D3F0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порядке</w:t>
      </w:r>
      <w:r w:rsidR="0071663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организации и обеспечения отдыха и оздоровления детей», от 14.01.2025 № 19 «О мерах социальной поддержки по обеспечению отдыха и оздоровления детей», от 27.01.2025 № 54 «О порядке расходования субвенций </w:t>
      </w:r>
      <w:r w:rsidR="0084242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 осуществление органами местного самоуправления</w:t>
      </w:r>
      <w:proofErr w:type="gramEnd"/>
      <w:r w:rsidR="0084242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gramStart"/>
      <w:r w:rsidR="0084242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государственных полномочий Ростовской области по </w:t>
      </w:r>
      <w:r w:rsidR="0071663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84242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организации и обеспечению отдыха и оздоровления детей»</w:t>
      </w:r>
      <w:r w:rsidRPr="003413D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от 06.09.2021 № 714 «Об утверждении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на территории Ростовской области»,</w:t>
      </w:r>
      <w:r w:rsidR="00F93DA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F93DAB" w:rsidRPr="0085638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приказа </w:t>
      </w:r>
      <w:proofErr w:type="spellStart"/>
      <w:r w:rsidR="00F93DAB" w:rsidRPr="0085638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</w:t>
      </w:r>
      <w:r w:rsidR="00031172" w:rsidRPr="0085638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инобра</w:t>
      </w:r>
      <w:r w:rsidR="00842421" w:rsidRPr="0085638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зования</w:t>
      </w:r>
      <w:proofErr w:type="spellEnd"/>
      <w:r w:rsidR="00842421" w:rsidRPr="0085638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Ростовской области от 06.03.2025 № 222</w:t>
      </w:r>
      <w:r w:rsidR="00031172" w:rsidRPr="0085638F">
        <w:t xml:space="preserve"> «</w:t>
      </w:r>
      <w:r w:rsidR="00031172" w:rsidRPr="0085638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 подготовке к детской</w:t>
      </w:r>
      <w:proofErr w:type="gramEnd"/>
      <w:r w:rsidR="00031172" w:rsidRPr="0085638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летней оздоровительной кампании в </w:t>
      </w:r>
      <w:r w:rsidR="00842421" w:rsidRPr="0085638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2025</w:t>
      </w:r>
      <w:r w:rsidR="00031172" w:rsidRPr="0085638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году»,</w:t>
      </w:r>
      <w:r w:rsidR="0003117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:rsidR="008531DD" w:rsidRPr="003413DB" w:rsidRDefault="00A31FFD" w:rsidP="008531DD">
      <w:pPr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3413D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ПРИКАЗЫВАЮ:</w:t>
      </w:r>
    </w:p>
    <w:p w:rsidR="008531DD" w:rsidRPr="000B2F12" w:rsidRDefault="00A31FFD" w:rsidP="000B2F1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Заместителю начальника УОААР (</w:t>
      </w:r>
      <w:r w:rsidR="000A4E80" w:rsidRPr="000B2F1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С.А. Федулиной</w:t>
      </w:r>
      <w:r w:rsidRPr="000B2F1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):</w:t>
      </w:r>
    </w:p>
    <w:p w:rsidR="001E62ED" w:rsidRPr="000B2F12" w:rsidRDefault="001E62ED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обеспечить формирование реестра организаций отдыха детей и их оздоровления на территории </w:t>
      </w:r>
      <w:proofErr w:type="spellStart"/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Аксайского</w:t>
      </w:r>
      <w:proofErr w:type="spellEnd"/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района;</w:t>
      </w:r>
    </w:p>
    <w:p w:rsidR="001E62ED" w:rsidRPr="000B2F12" w:rsidRDefault="001E62ED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организовать работу по подготовке мониторингов:</w:t>
      </w:r>
    </w:p>
    <w:p w:rsidR="001E62ED" w:rsidRPr="000B2F12" w:rsidRDefault="001E62ED" w:rsidP="000B2F12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 количестве детей, оздоровленных в 202</w:t>
      </w:r>
      <w:r w:rsidR="000A4E80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6</w:t>
      </w: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году, и объеме израсходованных средств на эти цели (нарастающим итогом с начала года);</w:t>
      </w:r>
    </w:p>
    <w:p w:rsidR="001E62ED" w:rsidRPr="000B2F12" w:rsidRDefault="001E62ED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организовать и провести районный обучающий семинар для организаторов летней детской оздоровительной кампании в срок до 20 мая 202</w:t>
      </w:r>
      <w:r w:rsidR="000A4E80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6</w:t>
      </w: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года;</w:t>
      </w:r>
    </w:p>
    <w:p w:rsidR="008531DD" w:rsidRPr="000B2F12" w:rsidRDefault="00A31FFD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разработать и утвердить комплексный план мероприятий по проведению летней детской</w:t>
      </w:r>
      <w:r w:rsidR="00595585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оздоровительной кампании в 202</w:t>
      </w:r>
      <w:r w:rsidR="000A4E80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6</w:t>
      </w: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году</w:t>
      </w:r>
      <w:r w:rsidR="00E47121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(Приложение № 1)</w:t>
      </w: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:rsidR="008531DD" w:rsidRPr="000B2F12" w:rsidRDefault="00A31FFD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обеспечить сохранение и развитие сети организаций отдыха и оздоровления детей, профильных смен;</w:t>
      </w:r>
    </w:p>
    <w:p w:rsidR="007574AD" w:rsidRPr="000B2F12" w:rsidRDefault="00A31FFD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принять меры по сохранению охвата детей на уровне не ниже прошлого года организованным</w:t>
      </w:r>
      <w:r w:rsidR="007574AD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 формами отдыха и оздоровления;</w:t>
      </w:r>
    </w:p>
    <w:p w:rsidR="007574AD" w:rsidRPr="000B2F12" w:rsidRDefault="007574AD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обеспечить в организациях отдыха детей и их оздоровления муниципальной формы собственности исполнение в полном объеме предписаний надзорных органов;</w:t>
      </w:r>
    </w:p>
    <w:p w:rsidR="008531DD" w:rsidRPr="000B2F12" w:rsidRDefault="00A31FFD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>утвердить наполняемость и сроки работы летних пришкольных лагерей, организованных на базе</w:t>
      </w:r>
      <w:r w:rsidR="007E7933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общеобразовательных учреждений</w:t>
      </w:r>
      <w:r w:rsidR="00E47121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(Приложение № 2)</w:t>
      </w:r>
      <w:r w:rsidR="007E7933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:rsidR="00871804" w:rsidRPr="000B2F12" w:rsidRDefault="00F93DAB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 рамках деятельности по формированию реестра организаций отдыха детей и их оздоровления на территории </w:t>
      </w:r>
      <w:proofErr w:type="spellStart"/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Аксайского</w:t>
      </w:r>
      <w:proofErr w:type="spellEnd"/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района своевременное предоставление документов для актуализации сведений об организации отдыха детей и их оздоровления в соответствии с рекомендациями </w:t>
      </w:r>
      <w:proofErr w:type="spellStart"/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минобразования</w:t>
      </w:r>
      <w:proofErr w:type="spellEnd"/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Ростовской области;</w:t>
      </w:r>
    </w:p>
    <w:p w:rsidR="00F87E80" w:rsidRPr="000B2F12" w:rsidRDefault="00F87E80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своевременное предоставление информации в отдел организации отдыха и оздоровления детей для подготовки мониторингов согласно п. 1.2. настоящего приказа;</w:t>
      </w:r>
    </w:p>
    <w:p w:rsidR="0085060E" w:rsidRPr="000B2F12" w:rsidRDefault="007574AD" w:rsidP="000B2F12">
      <w:pPr>
        <w:pStyle w:val="a5"/>
        <w:numPr>
          <w:ilvl w:val="1"/>
          <w:numId w:val="2"/>
        </w:numPr>
        <w:spacing w:after="0" w:line="240" w:lineRule="auto"/>
        <w:ind w:left="284" w:hanging="1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</w:t>
      </w:r>
      <w:r w:rsidR="00E04C5F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азработать и утвердить комплексные планы мероприятий по проведению летней оздоровительной кампании в 202</w:t>
      </w:r>
      <w:r w:rsidR="00551F67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6</w:t>
      </w:r>
      <w:r w:rsidR="00E04C5F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году с учетом реализации единых подходов в выстраивании системы воспитания, дополнительного образования в организациях отдыха детей и их оздоровления в соответствии с </w:t>
      </w:r>
      <w:r w:rsidR="0085638F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Указом Президентом РФ В.В. Путиным на 2026 год (объявлен Годом единства народов России);</w:t>
      </w:r>
    </w:p>
    <w:p w:rsidR="0085060E" w:rsidRPr="000B2F12" w:rsidRDefault="007574AD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</w:t>
      </w:r>
      <w:r w:rsidR="0085060E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редусмотреть проведение инклюзивных смен либо иных форм отдыха и оздоровления детей-инвалидов и детей с ограниченными возможностями здоровья, в том числе с использованием дистанционного формата;</w:t>
      </w:r>
    </w:p>
    <w:p w:rsidR="0085060E" w:rsidRPr="000B2F12" w:rsidRDefault="007574AD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</w:t>
      </w:r>
      <w:r w:rsidR="0085060E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родолжить работу по развитию </w:t>
      </w:r>
      <w:proofErr w:type="spellStart"/>
      <w:r w:rsidR="0085060E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малозатратных</w:t>
      </w:r>
      <w:proofErr w:type="spellEnd"/>
      <w:r w:rsidR="0085060E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форм отдыха, увеличению охвата детей малыми формами досуга (занятости);</w:t>
      </w:r>
    </w:p>
    <w:p w:rsidR="0085060E" w:rsidRPr="000B2F12" w:rsidRDefault="007574AD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</w:t>
      </w:r>
      <w:r w:rsidR="0085060E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редусмотреть работу по организации отдыха, оздоровления и других форм полезной занятости на протяжении всего каникулярного периода несовершеннолетних, состоящих на всех видах профилактического учета;</w:t>
      </w:r>
    </w:p>
    <w:p w:rsidR="0085060E" w:rsidRPr="000B2F12" w:rsidRDefault="007574AD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</w:t>
      </w:r>
      <w:r w:rsidR="0085060E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родолжить работу по развитию межведомственного партнерства для организации различных форм отдыха и занятости в каникулярное время;</w:t>
      </w:r>
    </w:p>
    <w:p w:rsidR="00F87E80" w:rsidRPr="000B2F12" w:rsidRDefault="007574AD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</w:t>
      </w:r>
      <w:r w:rsidR="0085060E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беспечить в организациях отдыха детей и их оздоровления проведение мероприятий:</w:t>
      </w:r>
    </w:p>
    <w:p w:rsidR="00F87E80" w:rsidRPr="000B2F12" w:rsidRDefault="0085060E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рамках Дней единых действий, проведение профильных смен, в том числе с участием Российского движения детей и молодежи «Движение первых»;</w:t>
      </w:r>
    </w:p>
    <w:p w:rsidR="00F87E80" w:rsidRPr="000B2F12" w:rsidRDefault="0085060E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профильных смен или дней в рамках программы развития социальной активности обучающихся начальных классов «Орлята России»;</w:t>
      </w:r>
    </w:p>
    <w:p w:rsidR="00F87E80" w:rsidRPr="000B2F12" w:rsidRDefault="0085060E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тематических дней, посвященных </w:t>
      </w:r>
      <w:r w:rsidR="0085638F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Годом единства народов России</w:t>
      </w: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:rsidR="007574AD" w:rsidRPr="000B2F12" w:rsidRDefault="0085060E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 комплексной безопасности детей;</w:t>
      </w:r>
    </w:p>
    <w:p w:rsidR="00F87E80" w:rsidRPr="000B2F12" w:rsidRDefault="00F87E80" w:rsidP="000B2F12">
      <w:pPr>
        <w:pStyle w:val="a5"/>
        <w:numPr>
          <w:ilvl w:val="0"/>
          <w:numId w:val="2"/>
        </w:numPr>
        <w:spacing w:after="0" w:line="240" w:lineRule="auto"/>
        <w:ind w:left="284" w:hanging="1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proofErr w:type="gramStart"/>
      <w:r w:rsidRPr="000B2F1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Руководителям общеобразовательных организаций подведомственны</w:t>
      </w:r>
      <w:r w:rsidR="000B2F1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х</w:t>
      </w:r>
      <w:r w:rsidRPr="000B2F1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r w:rsidR="00871804" w:rsidRPr="000B2F1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управлени</w:t>
      </w:r>
      <w:r w:rsidR="000B2F1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ю</w:t>
      </w:r>
      <w:r w:rsidR="00871804" w:rsidRPr="000B2F1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образования Администрации </w:t>
      </w:r>
      <w:proofErr w:type="spellStart"/>
      <w:r w:rsidR="00871804" w:rsidRPr="000B2F1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Аксайского</w:t>
      </w:r>
      <w:proofErr w:type="spellEnd"/>
      <w:r w:rsidR="00871804" w:rsidRPr="000B2F1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района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(МБОУ СОШ № 1 (О.В. Копыловой), МБОУ АСОШ № 2 (И.Д. </w:t>
      </w:r>
      <w:proofErr w:type="spellStart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Колыбельниковой</w:t>
      </w:r>
      <w:proofErr w:type="spellEnd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), МБОУ АР гимназии № 3 (Л.Н. </w:t>
      </w:r>
      <w:proofErr w:type="spellStart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Флюта</w:t>
      </w:r>
      <w:proofErr w:type="spellEnd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), МБОУ СОШ № 4 (С.В. Галыгиной), МБОУ Лицея № 1 (С.Ю. Незлученко), МБОУ </w:t>
      </w:r>
      <w:proofErr w:type="spellStart"/>
      <w:r w:rsidR="000A4E80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Истоминской</w:t>
      </w:r>
      <w:proofErr w:type="spellEnd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ООШ (</w:t>
      </w:r>
      <w:r w:rsidR="000A4E80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Я.Г. Чистяковой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), МБОУ </w:t>
      </w:r>
      <w:proofErr w:type="spellStart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Большелогской</w:t>
      </w:r>
      <w:proofErr w:type="spellEnd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СОШ (Т.В. </w:t>
      </w:r>
      <w:proofErr w:type="spellStart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Васильчуковой</w:t>
      </w:r>
      <w:proofErr w:type="spellEnd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), МБОУ СОШ х. </w:t>
      </w:r>
      <w:proofErr w:type="spellStart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Вехнеподпольный</w:t>
      </w:r>
      <w:proofErr w:type="spellEnd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(А.В. </w:t>
      </w:r>
      <w:proofErr w:type="spellStart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Папшеву</w:t>
      </w:r>
      <w:proofErr w:type="spellEnd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), МБОУ</w:t>
      </w:r>
      <w:proofErr w:type="gramEnd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gramStart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Грушевской ООШ (Н.Е. </w:t>
      </w:r>
      <w:proofErr w:type="spellStart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Гордиенковой</w:t>
      </w:r>
      <w:proofErr w:type="spellEnd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), МБОУ Грушевской СОШ (А.А. Буланову), МБОУ </w:t>
      </w:r>
      <w:proofErr w:type="spellStart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Дивненской</w:t>
      </w:r>
      <w:proofErr w:type="spellEnd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СОШ (И.В. Щербак), МБОУ Ленинская СОШ (Т.А. Савкиной), МБОУ </w:t>
      </w:r>
      <w:proofErr w:type="spellStart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Мишкинской</w:t>
      </w:r>
      <w:proofErr w:type="spellEnd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СОШ (Е.Л. Гребенниковой), МБОУ Октябрьской СОШ 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 xml:space="preserve">(Кочневой Е.Н.), МБОУ СОШ № 1 ст. </w:t>
      </w:r>
      <w:proofErr w:type="spellStart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Ольгинской</w:t>
      </w:r>
      <w:proofErr w:type="spellEnd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(М.М. Воробьеву), МБОУ Островской СОШ (Е.А. </w:t>
      </w:r>
      <w:proofErr w:type="spellStart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Швидко</w:t>
      </w:r>
      <w:proofErr w:type="spellEnd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), МБОУ </w:t>
      </w:r>
      <w:proofErr w:type="spellStart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Рассветовской</w:t>
      </w:r>
      <w:proofErr w:type="spellEnd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СОШ (</w:t>
      </w:r>
      <w:r w:rsidR="00B77995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Е.А. Захарченко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), МБОУ СОШ № 7 п. </w:t>
      </w:r>
      <w:proofErr w:type="spellStart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Реконструктор</w:t>
      </w:r>
      <w:proofErr w:type="spellEnd"/>
      <w:proofErr w:type="gramEnd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(</w:t>
      </w:r>
      <w:proofErr w:type="gramStart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Н.А. Гудзенко) МБОУ </w:t>
      </w:r>
      <w:proofErr w:type="spellStart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Старочеркасской</w:t>
      </w:r>
      <w:proofErr w:type="spellEnd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СОШ (Н.Н. Кривошапкина), МБОУ СОШ п. Янтарный (Е.А. Гудзенко)) </w:t>
      </w:r>
      <w:r w:rsidRPr="000B2F1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о</w:t>
      </w:r>
      <w:r w:rsidR="0085060E" w:rsidRPr="000B2F1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беспечить:</w:t>
      </w:r>
      <w:proofErr w:type="gramEnd"/>
    </w:p>
    <w:p w:rsidR="0085638F" w:rsidRPr="000B2F12" w:rsidRDefault="0085638F" w:rsidP="000B2F12">
      <w:pPr>
        <w:pStyle w:val="a5"/>
        <w:numPr>
          <w:ilvl w:val="2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проведени</w:t>
      </w:r>
      <w:r w:rsidR="00551F67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летней оздоровительной кампании в 202</w:t>
      </w:r>
      <w:r w:rsidR="000A4E80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6 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году </w:t>
      </w: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 учетом реализации единых подходов в выстраивании системы воспитания, дополнительного образования в организациях отдыха детей и их оздоровления в соответствии с Указом Президентом РФ В.В. Путиным на 2026 год (объявлен Годом единства народов России);</w:t>
      </w:r>
    </w:p>
    <w:p w:rsidR="00E9182C" w:rsidRPr="000B2F12" w:rsidRDefault="0085638F" w:rsidP="000B2F12">
      <w:pPr>
        <w:pStyle w:val="a5"/>
        <w:numPr>
          <w:ilvl w:val="1"/>
          <w:numId w:val="2"/>
        </w:numPr>
        <w:spacing w:after="0" w:line="240" w:lineRule="auto"/>
        <w:ind w:left="284" w:hanging="1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</w:t>
      </w: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ab/>
      </w:r>
      <w:r w:rsidR="00E9182C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предусмотреть проведение инклюзивных смен либо иных форм отдыха и оздоровления детей-инвалидов и детей с ограниченными возможностями здоровья, в том числе с использованием дистанционного формата;</w:t>
      </w:r>
    </w:p>
    <w:p w:rsidR="00E9182C" w:rsidRPr="000B2F12" w:rsidRDefault="00E9182C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продолжить работу по развитию </w:t>
      </w:r>
      <w:proofErr w:type="spellStart"/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малозатратных</w:t>
      </w:r>
      <w:proofErr w:type="spellEnd"/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форм отдыха, увеличению охвата детей малыми формами досуга (занятости);</w:t>
      </w:r>
    </w:p>
    <w:p w:rsidR="00E9182C" w:rsidRPr="000B2F12" w:rsidRDefault="00E9182C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предусмотреть работу по организации отдыха, оздоровления и других форм полезной занятости на протяжении всего каникулярного периода несовершеннолетних, состоящих на всех видах профилактического учета;</w:t>
      </w:r>
    </w:p>
    <w:p w:rsidR="00E9182C" w:rsidRPr="000B2F12" w:rsidRDefault="00E9182C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продолжить работу по развитию межведомственного партнерства для организации различных форм отдыха и занятости в каникулярное время;</w:t>
      </w:r>
    </w:p>
    <w:p w:rsidR="00E9182C" w:rsidRPr="000B2F12" w:rsidRDefault="00E9182C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обеспечить в организациях отдыха детей и их оздоровления проведение мероприятий:</w:t>
      </w:r>
    </w:p>
    <w:p w:rsidR="00E9182C" w:rsidRPr="000B2F12" w:rsidRDefault="00E9182C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рамках Дней единых действий, проведение профильных смен, в том числе с участием Российского движения детей и молодежи «Движение первых»;</w:t>
      </w:r>
    </w:p>
    <w:p w:rsidR="00E9182C" w:rsidRPr="000B2F12" w:rsidRDefault="00E9182C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профильных смен или дней в рамках программы развития социальной активности обучающихся начальных классов «Орлята России»;</w:t>
      </w:r>
    </w:p>
    <w:p w:rsidR="00E9182C" w:rsidRPr="000B2F12" w:rsidRDefault="00E9182C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тематических дней, посвященных </w:t>
      </w:r>
      <w:r w:rsidR="0085638F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Годом единства народов России</w:t>
      </w: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:rsidR="00E9182C" w:rsidRPr="000B2F12" w:rsidRDefault="00E9182C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 комплексной безопасности детей;</w:t>
      </w:r>
    </w:p>
    <w:p w:rsidR="00871804" w:rsidRPr="000B2F12" w:rsidRDefault="00871804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проведение инклюзивных смен, либо иных форм отдыха и оздоровления детей с ограниченными возможностями здоровья и детей-инвалидов,  в том числе в дистанционном формате;</w:t>
      </w:r>
    </w:p>
    <w:p w:rsidR="00871804" w:rsidRPr="000B2F12" w:rsidRDefault="00871804" w:rsidP="000B2F12">
      <w:pPr>
        <w:pStyle w:val="a5"/>
        <w:numPr>
          <w:ilvl w:val="1"/>
          <w:numId w:val="2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при организации инклюзивных смен принять меры по комплектованию</w:t>
      </w:r>
      <w:r w:rsidRPr="000B2F12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штатов педагогами-психологами, медицинскими работниками и другими специалистами сопровождения.</w:t>
      </w:r>
    </w:p>
    <w:p w:rsidR="00871804" w:rsidRPr="000B2F12" w:rsidRDefault="00871804" w:rsidP="000B2F12">
      <w:p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4.</w:t>
      </w:r>
      <w:r w:rsidR="00E9182C" w:rsidRPr="000B2F1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13</w:t>
      </w:r>
      <w:r w:rsidRPr="000B2F1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. Обеспечить:</w:t>
      </w:r>
    </w:p>
    <w:p w:rsidR="00871804" w:rsidRPr="000B2F12" w:rsidRDefault="00E9182C" w:rsidP="000B2F12">
      <w:pPr>
        <w:spacing w:after="0" w:line="240" w:lineRule="auto"/>
        <w:ind w:left="284" w:firstLine="76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4.13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.1. для педагогов, планируемых к работе в организациях отдыха детей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 их оздоровления, прохождение специальной подготовки (при необходимости);</w:t>
      </w:r>
    </w:p>
    <w:p w:rsidR="00871804" w:rsidRPr="000B2F12" w:rsidRDefault="00871804" w:rsidP="000B2F12">
      <w:pPr>
        <w:spacing w:after="0" w:line="240" w:lineRule="auto"/>
        <w:ind w:left="284" w:firstLine="76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4.</w:t>
      </w:r>
      <w:r w:rsidR="00E9182C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13</w:t>
      </w: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.2. при приеме на работу в организации отдыха и оздоровления детей обеспечить предварительные медицинские осмотры персонала, </w:t>
      </w:r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профессиональную гигиеническую подготовку, </w:t>
      </w: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наличие у всех сотрудников детских лагерей документов об образовании, квалификации, об отсутствии (наличии) судимости;</w:t>
      </w:r>
    </w:p>
    <w:p w:rsidR="00871804" w:rsidRPr="000B2F12" w:rsidRDefault="00565D02" w:rsidP="000B2F12">
      <w:pPr>
        <w:spacing w:after="0" w:line="240" w:lineRule="auto"/>
        <w:ind w:left="284" w:firstLine="76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</w:t>
      </w:r>
      <w:r w:rsidR="00E9182C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.13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обеспечить 100% страхование жизни детей от несчастных случаев перед направлением их в оздоровительные учреждения, в том числе в лагеря дневного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пребывания;</w:t>
      </w:r>
    </w:p>
    <w:p w:rsidR="00871804" w:rsidRPr="000B2F12" w:rsidRDefault="00565D02" w:rsidP="000B2F12">
      <w:pPr>
        <w:spacing w:after="0" w:line="240" w:lineRule="auto"/>
        <w:ind w:left="284" w:firstLine="76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>4</w:t>
      </w:r>
      <w:r w:rsidR="00E9182C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.14</w:t>
      </w:r>
      <w:r w:rsidR="000A4E80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в отношении несовершеннолетних «группы риска»:</w:t>
      </w:r>
    </w:p>
    <w:p w:rsidR="00871804" w:rsidRPr="000B2F12" w:rsidRDefault="00565D02" w:rsidP="000B2F12">
      <w:pPr>
        <w:spacing w:after="0" w:line="240" w:lineRule="auto"/>
        <w:ind w:left="284" w:firstLine="76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</w:t>
      </w:r>
      <w:r w:rsidR="00E9182C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.14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.1. предусмотреть работу по организации отдыха, оздоровления и других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форм полезной занятости на протяжении всего каникулярного периода;</w:t>
      </w:r>
    </w:p>
    <w:p w:rsidR="00871804" w:rsidRPr="000B2F12" w:rsidRDefault="00565D02" w:rsidP="000B2F12">
      <w:pPr>
        <w:spacing w:after="0" w:line="240" w:lineRule="auto"/>
        <w:ind w:left="284" w:firstLine="76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</w:t>
      </w:r>
      <w:r w:rsidR="00E9182C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.14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.2.</w:t>
      </w:r>
      <w:r w:rsidR="000A4E80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продолжить работу по развитию межведомственного партнерства для организации различных форм занятости в каникулярный период и в течение учебного года;</w:t>
      </w:r>
    </w:p>
    <w:p w:rsidR="00871804" w:rsidRPr="000B2F12" w:rsidRDefault="00565D02" w:rsidP="000B2F12">
      <w:pPr>
        <w:spacing w:after="0" w:line="240" w:lineRule="auto"/>
        <w:ind w:left="284" w:firstLine="76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</w:t>
      </w:r>
      <w:r w:rsidR="00E9182C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.14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.3. разработать и реализовать индивидуальные маршруты занятости в каникулярное время детей «группы риска», в том числе используя ресурсы учреждений дополнительного образования, культуры и спорта;</w:t>
      </w:r>
    </w:p>
    <w:p w:rsidR="00871804" w:rsidRPr="000B2F12" w:rsidRDefault="00E9182C" w:rsidP="000B2F12">
      <w:pPr>
        <w:spacing w:after="0" w:line="240" w:lineRule="auto"/>
        <w:ind w:left="284" w:firstLine="76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4.14.4</w:t>
      </w:r>
      <w:r w:rsidR="000A4E80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 результатам проведенного мероприятия предоставлять информацию не позже 1 дня в УОААР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(</w:t>
      </w:r>
      <w:proofErr w:type="spellStart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Ноякшевой</w:t>
      </w:r>
      <w:proofErr w:type="spellEnd"/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К.А.</w:t>
      </w: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Киричковой А.Д.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);</w:t>
      </w:r>
    </w:p>
    <w:p w:rsidR="00871804" w:rsidRPr="000B2F12" w:rsidRDefault="00E9182C" w:rsidP="000B2F12">
      <w:pPr>
        <w:spacing w:after="0" w:line="240" w:lineRule="auto"/>
        <w:ind w:left="284" w:firstLine="76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4.15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 обеспечить проведение смен и Дней Российского движения детей и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молодежи «Движение первых»;</w:t>
      </w:r>
    </w:p>
    <w:p w:rsidR="00871804" w:rsidRPr="000B2F12" w:rsidRDefault="00E9182C" w:rsidP="000B2F12">
      <w:pPr>
        <w:spacing w:after="0" w:line="240" w:lineRule="auto"/>
        <w:ind w:left="284" w:firstLine="76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4.16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 по запросу УОААР представлять (</w:t>
      </w:r>
      <w:r w:rsidR="000A4E80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Федулиной С.А.)</w:t>
      </w:r>
      <w:r w:rsidR="00871804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списки-заявки для получения оздоровительных и санаторно-оздоровительных путевок для детей-сирот и детей, оставшихся без попечения родителей, находящихся под опекой (попечительством) граждан, проживающих в приемных семьях, одаренных детей, проживающих в малоимущих семьях, заверенные печатью и подписью руководителя;</w:t>
      </w:r>
    </w:p>
    <w:p w:rsidR="000B2F12" w:rsidRPr="000B2F12" w:rsidRDefault="00551F67" w:rsidP="000B2F1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4.17.</w:t>
      </w:r>
      <w:r w:rsidR="00E9182C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деятельности по формированию реестра организации отдыха детей и оздоровления на территории </w:t>
      </w:r>
      <w:proofErr w:type="spellStart"/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обеспечить своевременное представление образовательными организациям, осуществляющими организацию отдыха и оздоровление обучающихся в каникулярное время (с дневным пребыванием) заявлений и </w:t>
      </w:r>
      <w:proofErr w:type="gramStart"/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proofErr w:type="gramEnd"/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</w:t>
      </w:r>
      <w:r w:rsidR="00565D02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письмом </w:t>
      </w:r>
      <w:proofErr w:type="spellStart"/>
      <w:r w:rsidR="00565D02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минобразования</w:t>
      </w:r>
      <w:proofErr w:type="spellEnd"/>
      <w:r w:rsidR="00565D02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</w:t>
      </w:r>
      <w:r w:rsidR="0072377B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65D02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области от 19.02.2025 № 24/6.3-2902.</w:t>
      </w:r>
    </w:p>
    <w:p w:rsidR="00871804" w:rsidRPr="000B2F12" w:rsidRDefault="000B2F12" w:rsidP="000B2F12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4.18. </w:t>
      </w:r>
      <w:r w:rsidR="00E9182C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в организациях отдыха детей и их оздоровления исполнение в полном объеме предписаний надзорных органов.</w:t>
      </w:r>
    </w:p>
    <w:p w:rsidR="00871804" w:rsidRPr="000B2F12" w:rsidRDefault="000A4E80" w:rsidP="000B2F1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4.19. </w:t>
      </w:r>
      <w:r w:rsidR="00E9182C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наполняемость и сроки работы летних пришкольных лагерей, организованных на базе общеобразовательных учреждений (Приложение № 2).</w:t>
      </w:r>
    </w:p>
    <w:p w:rsidR="00871804" w:rsidRPr="000B2F12" w:rsidRDefault="00E9182C" w:rsidP="000B2F1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4.20. о</w:t>
      </w:r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работу оздоровительных учреждений с дневным пребыванием детей в соответствии с заявками и дислокацией, представленными в Территориальный отдел Управления </w:t>
      </w:r>
      <w:proofErr w:type="spellStart"/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; руководствоваться нормативно-правовыми актами по организации оздоровления детей и подростков.</w:t>
      </w:r>
    </w:p>
    <w:p w:rsidR="00871804" w:rsidRPr="000B2F12" w:rsidRDefault="00871804" w:rsidP="000B2F12">
      <w:pPr>
        <w:pStyle w:val="a5"/>
        <w:numPr>
          <w:ilvl w:val="1"/>
          <w:numId w:val="8"/>
        </w:numPr>
        <w:spacing w:after="0" w:line="240" w:lineRule="auto"/>
        <w:ind w:left="284" w:hanging="1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82C"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</w:t>
      </w: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аботу организаций отдыха детей и их оздоровления осуществлять при</w:t>
      </w:r>
      <w:r w:rsidRPr="000B2F12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0B2F1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неукоснительном соблюдении всех санитарно-эпидемиологических требований в условиях сохранения;</w:t>
      </w:r>
    </w:p>
    <w:p w:rsidR="00CF660B" w:rsidRPr="000B2F12" w:rsidRDefault="00871804" w:rsidP="000B2F12">
      <w:pPr>
        <w:spacing w:after="0" w:line="240" w:lineRule="auto"/>
        <w:ind w:left="284" w:firstLine="8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допускать открытия детских оздоровительных учреждений без получения заключений, выданных Территориальным отделом Управления </w:t>
      </w:r>
      <w:proofErr w:type="spellStart"/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овочеркасске</w:t>
      </w:r>
      <w:proofErr w:type="spellEnd"/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Аксайском</w:t>
      </w:r>
      <w:proofErr w:type="spellEnd"/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Багаевском, Веселовском районах в установленном законодательство</w:t>
      </w:r>
      <w:r w:rsidR="00CF660B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Российской Федерации порядке.</w:t>
      </w:r>
    </w:p>
    <w:p w:rsidR="00EE14F9" w:rsidRPr="000B2F12" w:rsidRDefault="00871804" w:rsidP="000B2F12">
      <w:pPr>
        <w:pStyle w:val="a5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меры по организации правильного рационального питания дете</w:t>
      </w:r>
      <w:r w:rsidR="00EE14F9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й в оздоровительных учреждениях:</w:t>
      </w:r>
    </w:p>
    <w:p w:rsidR="00CF660B" w:rsidRPr="000B2F12" w:rsidRDefault="00871804" w:rsidP="000B2F12">
      <w:pPr>
        <w:pStyle w:val="a5"/>
        <w:numPr>
          <w:ilvl w:val="1"/>
          <w:numId w:val="10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строго соблюдать выполнение суточных норм питания, обеспечить детей продуктами, обогащенным</w:t>
      </w:r>
      <w:r w:rsidR="00CF660B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витаминами и микронутриентами;</w:t>
      </w:r>
    </w:p>
    <w:p w:rsidR="00CF660B" w:rsidRPr="000B2F12" w:rsidRDefault="00EE14F9" w:rsidP="000B2F12">
      <w:pPr>
        <w:pStyle w:val="a5"/>
        <w:numPr>
          <w:ilvl w:val="1"/>
          <w:numId w:val="10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меры по организации питьевого режима в соответствии с гигиеническими требованиями к качеству воды, в том числе использование бутилированной воды, разрешенной к применению</w:t>
      </w:r>
      <w:r w:rsidR="00CF660B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660B" w:rsidRPr="000B2F12" w:rsidRDefault="00CF660B" w:rsidP="000B2F12">
      <w:pPr>
        <w:pStyle w:val="a5"/>
        <w:numPr>
          <w:ilvl w:val="1"/>
          <w:numId w:val="10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меры по профилактике правонарушений, предупреждению детского травматизма, до</w:t>
      </w:r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рожно-транспортных происшествий;</w:t>
      </w:r>
    </w:p>
    <w:p w:rsidR="00CF660B" w:rsidRPr="000B2F12" w:rsidRDefault="00CF660B" w:rsidP="000B2F12">
      <w:pPr>
        <w:pStyle w:val="a5"/>
        <w:numPr>
          <w:ilvl w:val="1"/>
          <w:numId w:val="10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меры по обеспечению противопожарной и антитеррористической безопасност</w:t>
      </w:r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оздоровительных учреждениях;</w:t>
      </w:r>
    </w:p>
    <w:p w:rsidR="000A4E80" w:rsidRPr="000B2F12" w:rsidRDefault="00CF660B" w:rsidP="000B2F12">
      <w:pPr>
        <w:pStyle w:val="a5"/>
        <w:numPr>
          <w:ilvl w:val="1"/>
          <w:numId w:val="10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нформировать территориальный отдел о проведении массовых мероприятий с участием детей и подростков (спортивных, туристических и других), принять к сведению информацию об эндемичных территориях</w:t>
      </w:r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природно-очаговым инфекциям;</w:t>
      </w:r>
    </w:p>
    <w:p w:rsidR="00CF660B" w:rsidRPr="000B2F12" w:rsidRDefault="0072377B" w:rsidP="000B2F12">
      <w:pPr>
        <w:pStyle w:val="a5"/>
        <w:numPr>
          <w:ilvl w:val="1"/>
          <w:numId w:val="10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ринять меры по своевременной и в полном объеме санитарной очистке территории летних оздоровительных учреждений, включая выкашивание сорной растительности, а также </w:t>
      </w:r>
      <w:proofErr w:type="spellStart"/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засетчивание</w:t>
      </w:r>
      <w:proofErr w:type="spellEnd"/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оконных и дверных проемо</w:t>
      </w:r>
      <w:r w:rsidR="00CF660B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 целью защиты детей от гнуса;</w:t>
      </w:r>
    </w:p>
    <w:p w:rsidR="00CF660B" w:rsidRPr="000B2F12" w:rsidRDefault="00CF660B" w:rsidP="000B2F12">
      <w:pPr>
        <w:pStyle w:val="a5"/>
        <w:numPr>
          <w:ilvl w:val="1"/>
          <w:numId w:val="10"/>
        </w:numPr>
        <w:spacing w:after="0" w:line="240" w:lineRule="auto"/>
        <w:ind w:left="284" w:firstLine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ринять меры по своевременному и в полном объеме проведению мероприятий по снижению численности переносчиков природно-очаговых инфекций (клещей, комаров) на территории летних оздоровительных учреждений и в радиусе не менее </w:t>
      </w:r>
      <w:smartTag w:uri="urn:schemas-microsoft-com:office:smarttags" w:element="metricconverter">
        <w:smartTagPr>
          <w:attr w:name="ProductID" w:val="100 м"/>
        </w:smartTagPr>
        <w:r w:rsidR="00871804" w:rsidRPr="000B2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100 м</w:t>
        </w:r>
      </w:smartTag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вокруг защищаемого объекта, с последующим контролем эффективности проведенных дезинфекционных видов работ.</w:t>
      </w:r>
    </w:p>
    <w:p w:rsidR="00CF660B" w:rsidRPr="000B2F12" w:rsidRDefault="00CF660B" w:rsidP="000B2F12">
      <w:pPr>
        <w:pStyle w:val="a5"/>
        <w:numPr>
          <w:ilvl w:val="1"/>
          <w:numId w:val="10"/>
        </w:numPr>
        <w:spacing w:after="0" w:line="240" w:lineRule="auto"/>
        <w:ind w:left="284" w:firstLine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окончания летней оздоровительной кампании предоставить отчет на имя начальника ТО Управления </w:t>
      </w:r>
      <w:proofErr w:type="spellStart"/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РО в г.</w:t>
      </w:r>
      <w:r w:rsidR="00565D02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Новочеркасске, </w:t>
      </w:r>
      <w:proofErr w:type="spellStart"/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Аксайском</w:t>
      </w:r>
      <w:proofErr w:type="spellEnd"/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Багаевском, Веселовском районах о количестве оздоровленных детей фактически, отсутствии травм и отравлений, отсутствии инфекционных заболеваний, аварийных ситуаций, отчет по выполнению норм питания в виде таблицы (Приложение № 3), информацию по  «Оценке эффективности оздоровительных мероприятий, проводимых в оздоровительном учреждении с дневным пребыванием детей и в загородном учреждении в соответствии с таблицей (Приложение № 3).</w:t>
      </w:r>
    </w:p>
    <w:p w:rsidR="00CF660B" w:rsidRPr="000B2F12" w:rsidRDefault="00CF660B" w:rsidP="000B2F12">
      <w:pPr>
        <w:pStyle w:val="a5"/>
        <w:numPr>
          <w:ilvl w:val="0"/>
          <w:numId w:val="10"/>
        </w:numPr>
        <w:spacing w:after="0" w:line="240" w:lineRule="auto"/>
        <w:ind w:left="284" w:firstLine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овместно с центром занятости населения способствовать организации временного трудоустройства несовершеннолетних учащихся в возрасте от 14 до 17 лет, уделив первостепенное внимание подросткам</w:t>
      </w:r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состоящим на учете в КДН, ПДН;</w:t>
      </w:r>
    </w:p>
    <w:p w:rsidR="00CF660B" w:rsidRPr="000B2F12" w:rsidRDefault="00CF660B" w:rsidP="000B2F12">
      <w:pPr>
        <w:pStyle w:val="a5"/>
        <w:numPr>
          <w:ilvl w:val="0"/>
          <w:numId w:val="10"/>
        </w:numPr>
        <w:spacing w:after="0" w:line="240" w:lineRule="auto"/>
        <w:ind w:left="284" w:firstLine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оперативное информирование УОААР при возникновении любых нештатных ситуаций в организациях</w:t>
      </w:r>
      <w:r w:rsidR="00565D02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 детей и их оздоровления</w:t>
      </w:r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1804" w:rsidRPr="000B2F12" w:rsidRDefault="00CF660B" w:rsidP="000B2F12">
      <w:pPr>
        <w:pStyle w:val="a5"/>
        <w:numPr>
          <w:ilvl w:val="0"/>
          <w:numId w:val="10"/>
        </w:numPr>
        <w:spacing w:after="0" w:line="240" w:lineRule="auto"/>
        <w:ind w:left="284" w:firstLine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приказа возложить на заместителя начальника Управления образования Администрации </w:t>
      </w:r>
      <w:proofErr w:type="spellStart"/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0A4E80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Федулину С.А</w:t>
      </w:r>
      <w:r w:rsidR="00871804" w:rsidRPr="000B2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B2F12" w:rsidRDefault="000B2F12" w:rsidP="00FC4B74">
      <w:pPr>
        <w:spacing w:after="0" w:line="240" w:lineRule="auto"/>
        <w:ind w:left="284" w:firstLine="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1DD" w:rsidRPr="004E4587" w:rsidRDefault="007066DC" w:rsidP="00FC4B74">
      <w:pPr>
        <w:spacing w:after="0" w:line="240" w:lineRule="auto"/>
        <w:ind w:left="284" w:firstLine="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1DD" w:rsidRPr="004E4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531DD" w:rsidRPr="004E4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А.К. Кучеренко</w:t>
      </w:r>
    </w:p>
    <w:p w:rsidR="008531DD" w:rsidRDefault="008531DD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66DC" w:rsidRPr="004E4587" w:rsidRDefault="007066DC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31DD" w:rsidRPr="004E4587" w:rsidRDefault="008531DD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31DD" w:rsidRPr="004E4587" w:rsidRDefault="008531DD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</w:pPr>
      <w:r w:rsidRPr="004E4587"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  <w:t xml:space="preserve">Приказ вносит: </w:t>
      </w:r>
    </w:p>
    <w:p w:rsidR="008531DD" w:rsidRPr="004E4587" w:rsidRDefault="00551F67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</w:pPr>
      <w:r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  <w:t>Федулина Светлана Алексеевна</w:t>
      </w:r>
    </w:p>
    <w:p w:rsidR="00EE14F9" w:rsidRDefault="008531DD" w:rsidP="007066DC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</w:pPr>
      <w:r w:rsidRPr="004E4587"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  <w:t>тел.8 (86350) 5-29-7</w:t>
      </w:r>
      <w:r w:rsidR="000A4E80"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  <w:t>8</w:t>
      </w:r>
    </w:p>
    <w:p w:rsidR="000A4E80" w:rsidRDefault="000A4E80" w:rsidP="007066DC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</w:pPr>
    </w:p>
    <w:p w:rsidR="000B2F12" w:rsidRDefault="000B2F12" w:rsidP="007066DC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</w:pPr>
    </w:p>
    <w:p w:rsidR="000B2F12" w:rsidRDefault="000B2F12" w:rsidP="007066DC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</w:pPr>
    </w:p>
    <w:p w:rsidR="00F575D7" w:rsidRDefault="00F575D7" w:rsidP="00A15325">
      <w:pPr>
        <w:widowControl w:val="0"/>
        <w:suppressAutoHyphens/>
        <w:autoSpaceDN w:val="0"/>
        <w:spacing w:after="0" w:line="240" w:lineRule="auto"/>
        <w:ind w:left="284" w:firstLine="76"/>
        <w:jc w:val="right"/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</w:pPr>
      <w:r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  <w:lastRenderedPageBreak/>
        <w:t>Приложение № 1</w:t>
      </w:r>
    </w:p>
    <w:p w:rsidR="00630E62" w:rsidRDefault="00F575D7" w:rsidP="00A15325">
      <w:pPr>
        <w:widowControl w:val="0"/>
        <w:suppressAutoHyphens/>
        <w:autoSpaceDN w:val="0"/>
        <w:spacing w:after="0" w:line="240" w:lineRule="auto"/>
        <w:ind w:left="284" w:firstLine="76"/>
        <w:jc w:val="right"/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</w:pPr>
      <w:r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  <w:t>к приказу УОААР</w:t>
      </w:r>
    </w:p>
    <w:p w:rsidR="00A15325" w:rsidRDefault="008C2E96" w:rsidP="00A15325">
      <w:pPr>
        <w:widowControl w:val="0"/>
        <w:suppressAutoHyphens/>
        <w:autoSpaceDN w:val="0"/>
        <w:spacing w:after="0" w:line="240" w:lineRule="auto"/>
        <w:ind w:left="284" w:firstLine="76"/>
        <w:jc w:val="right"/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</w:pPr>
      <w:r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  <w:t xml:space="preserve"> от </w:t>
      </w:r>
      <w:r w:rsidR="000B2F12"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  <w:t>04.02.2026</w:t>
      </w:r>
      <w:r w:rsidR="000A4E80"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  <w:t>-</w:t>
      </w:r>
      <w:r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  <w:t xml:space="preserve"> № </w:t>
      </w:r>
      <w:r w:rsidR="000B2F12"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  <w:t>98</w:t>
      </w:r>
    </w:p>
    <w:p w:rsidR="00A15325" w:rsidRDefault="00A15325" w:rsidP="00A15325">
      <w:pPr>
        <w:widowControl w:val="0"/>
        <w:suppressAutoHyphens/>
        <w:autoSpaceDN w:val="0"/>
        <w:spacing w:after="0" w:line="240" w:lineRule="auto"/>
        <w:ind w:left="284" w:firstLine="76"/>
        <w:jc w:val="right"/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</w:pPr>
    </w:p>
    <w:p w:rsidR="00630E62" w:rsidRPr="00F575D7" w:rsidRDefault="00630E62" w:rsidP="00630E62">
      <w:pPr>
        <w:widowControl w:val="0"/>
        <w:suppressAutoHyphens/>
        <w:autoSpaceDN w:val="0"/>
        <w:spacing w:after="0" w:line="240" w:lineRule="auto"/>
        <w:ind w:left="284" w:firstLine="76"/>
        <w:jc w:val="center"/>
        <w:rPr>
          <w:rFonts w:ascii="Times New Roman" w:eastAsia="Arial Unicode MS" w:hAnsi="Times New Roman" w:cs="Mangal"/>
          <w:b/>
          <w:kern w:val="3"/>
          <w:sz w:val="18"/>
          <w:szCs w:val="18"/>
          <w:lang w:eastAsia="zh-CN" w:bidi="hi-IN"/>
        </w:rPr>
      </w:pPr>
      <w:r w:rsidRPr="00F575D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Комплексный план мероприятий по проведению летней детской</w:t>
      </w:r>
      <w:r w:rsidR="008C2E96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оздоровительной кампании в 202</w:t>
      </w:r>
      <w:r w:rsidR="000A4E80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6 </w:t>
      </w:r>
      <w:r w:rsidRPr="00F575D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году</w:t>
      </w:r>
    </w:p>
    <w:p w:rsidR="00630E62" w:rsidRDefault="00630E62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</w:pPr>
    </w:p>
    <w:p w:rsidR="00630E62" w:rsidRDefault="00630E62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</w:pPr>
    </w:p>
    <w:p w:rsidR="00630E62" w:rsidRDefault="00630E62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</w:pPr>
    </w:p>
    <w:tbl>
      <w:tblPr>
        <w:tblStyle w:val="a6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4"/>
        <w:gridCol w:w="3659"/>
        <w:gridCol w:w="1701"/>
        <w:gridCol w:w="4253"/>
      </w:tblGrid>
      <w:tr w:rsidR="00F01105" w:rsidTr="006139C1">
        <w:tc>
          <w:tcPr>
            <w:tcW w:w="594" w:type="dxa"/>
            <w:vAlign w:val="center"/>
          </w:tcPr>
          <w:p w:rsidR="00630E62" w:rsidRPr="00F54C8A" w:rsidRDefault="00630E62" w:rsidP="00630E62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4C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3659" w:type="dxa"/>
            <w:vAlign w:val="center"/>
          </w:tcPr>
          <w:p w:rsidR="00630E62" w:rsidRPr="00F54C8A" w:rsidRDefault="00630E62" w:rsidP="00630E62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4C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630E62" w:rsidRPr="00F54C8A" w:rsidRDefault="00630E62" w:rsidP="00F54C8A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4C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Срок исполнения</w:t>
            </w:r>
          </w:p>
        </w:tc>
        <w:tc>
          <w:tcPr>
            <w:tcW w:w="4253" w:type="dxa"/>
            <w:vAlign w:val="center"/>
          </w:tcPr>
          <w:p w:rsidR="00630E62" w:rsidRPr="00F54C8A" w:rsidRDefault="00630E62" w:rsidP="00630E62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4C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Примечание</w:t>
            </w:r>
          </w:p>
        </w:tc>
      </w:tr>
      <w:tr w:rsidR="00F01105" w:rsidRPr="00AC7302" w:rsidTr="006139C1">
        <w:tc>
          <w:tcPr>
            <w:tcW w:w="594" w:type="dxa"/>
            <w:vAlign w:val="center"/>
          </w:tcPr>
          <w:p w:rsidR="00630E62" w:rsidRPr="00AC7302" w:rsidRDefault="00AC7302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59" w:type="dxa"/>
            <w:vAlign w:val="center"/>
          </w:tcPr>
          <w:p w:rsidR="00630E62" w:rsidRPr="00AC7302" w:rsidRDefault="00630E62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Подготовка документов в ТО </w:t>
            </w:r>
            <w:proofErr w:type="spellStart"/>
            <w:r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Роспотребнадзора</w:t>
            </w:r>
            <w:proofErr w:type="spellEnd"/>
            <w:r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для получения СЭЗ на лагерь дневного пребывания</w:t>
            </w:r>
            <w:r w:rsidR="007303EF"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на базе общеобразовательного учреждения</w:t>
            </w:r>
          </w:p>
        </w:tc>
        <w:tc>
          <w:tcPr>
            <w:tcW w:w="1701" w:type="dxa"/>
            <w:vAlign w:val="center"/>
          </w:tcPr>
          <w:p w:rsidR="00630E62" w:rsidRPr="00AC7302" w:rsidRDefault="008C2E96" w:rsidP="000A4E80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Февраль 202</w:t>
            </w:r>
            <w:r w:rsidR="000A4E8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253" w:type="dxa"/>
            <w:vAlign w:val="center"/>
          </w:tcPr>
          <w:p w:rsidR="0016198A" w:rsidRDefault="0016198A" w:rsidP="003D1AD5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СЭЗ готовится 60 дней!</w:t>
            </w:r>
          </w:p>
          <w:p w:rsidR="00B63068" w:rsidRDefault="00B63068" w:rsidP="003D1AD5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62776" w:rsidRPr="00AC7302" w:rsidRDefault="00A62776" w:rsidP="003D1AD5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К за</w:t>
            </w:r>
            <w:r w:rsidR="00464FC4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явлению</w:t>
            </w:r>
            <w:r w:rsidR="003D1AD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предоставляются </w:t>
            </w:r>
            <w:r w:rsidR="00464FC4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д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оговор</w:t>
            </w:r>
            <w:r w:rsidR="00464FC4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ы</w:t>
            </w:r>
            <w:r w:rsidR="00F575D7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на вывоз ЖБУ, ТБО,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питание</w:t>
            </w:r>
            <w:r w:rsidR="00464FC4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воду</w:t>
            </w:r>
            <w:r w:rsidR="00464FC4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="001619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бутилированную воду</w:t>
            </w:r>
            <w:r w:rsidR="00F575D7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="00464FC4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дезинфекцию, дезинсекц</w:t>
            </w:r>
            <w:r w:rsidR="0072377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</w:t>
            </w:r>
            <w:r w:rsidR="00464FC4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ю</w:t>
            </w:r>
            <w:r w:rsidR="003D1AD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 дератизацию</w:t>
            </w:r>
            <w:r w:rsidR="008137C1" w:rsidRPr="008137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, противокле</w:t>
            </w:r>
            <w:r w:rsidR="0072377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щевую (</w:t>
            </w:r>
            <w:proofErr w:type="spellStart"/>
            <w:r w:rsidR="0072377B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акк</w:t>
            </w:r>
            <w:r w:rsidR="003D1AD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арицидную</w:t>
            </w:r>
            <w:proofErr w:type="spellEnd"/>
            <w:r w:rsidR="003D1AD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) обработку</w:t>
            </w:r>
            <w:r w:rsidR="00464FC4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;</w:t>
            </w:r>
            <w:r w:rsidR="001619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договор с мед</w:t>
            </w:r>
            <w:proofErr w:type="gramStart"/>
            <w:r w:rsidR="00A1532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proofErr w:type="gramEnd"/>
            <w:r w:rsidR="001619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="001619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р</w:t>
            </w:r>
            <w:proofErr w:type="gramEnd"/>
            <w:r w:rsidR="0016198A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аботником</w:t>
            </w:r>
            <w:r w:rsidR="00F575D7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  <w:tr w:rsidR="00F01105" w:rsidRPr="00AC7302" w:rsidTr="006139C1">
        <w:tc>
          <w:tcPr>
            <w:tcW w:w="594" w:type="dxa"/>
            <w:vAlign w:val="center"/>
          </w:tcPr>
          <w:p w:rsidR="00630E62" w:rsidRPr="00AC7302" w:rsidRDefault="006139C1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659" w:type="dxa"/>
            <w:vAlign w:val="center"/>
          </w:tcPr>
          <w:p w:rsidR="00630E62" w:rsidRPr="00AC7302" w:rsidRDefault="00630E62" w:rsidP="003D1AD5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Заключение договора на </w:t>
            </w:r>
            <w:r w:rsidR="003D1AD5" w:rsidRPr="008137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противокле</w:t>
            </w:r>
            <w:r w:rsidR="003D1AD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щевую (</w:t>
            </w:r>
            <w:proofErr w:type="spellStart"/>
            <w:r w:rsidR="003D1AD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акарицидную</w:t>
            </w:r>
            <w:proofErr w:type="spellEnd"/>
            <w:r w:rsidR="003D1AD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) обработку</w:t>
            </w:r>
            <w:r w:rsidR="003D1AD5"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территории</w:t>
            </w:r>
          </w:p>
        </w:tc>
        <w:tc>
          <w:tcPr>
            <w:tcW w:w="1701" w:type="dxa"/>
            <w:vAlign w:val="center"/>
          </w:tcPr>
          <w:p w:rsidR="00630E62" w:rsidRPr="00AC7302" w:rsidRDefault="008C2E96" w:rsidP="000A4E80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Март 202</w:t>
            </w:r>
            <w:r w:rsidR="000A4E8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253" w:type="dxa"/>
            <w:vAlign w:val="center"/>
          </w:tcPr>
          <w:p w:rsidR="00AC7302" w:rsidRDefault="00464FC4" w:rsidP="00AC7302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</w:t>
            </w:r>
            <w:r w:rsidRPr="008137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ротивокле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щевая</w:t>
            </w:r>
            <w:r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proofErr w:type="spellStart"/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а</w:t>
            </w:r>
            <w:r w:rsidR="007303EF"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ккарицидная</w:t>
            </w:r>
            <w:proofErr w:type="spellEnd"/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  <w:r w:rsidR="007303EF"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обработка территории проводится за 5 дней до открытия смены ЛОК.</w:t>
            </w:r>
          </w:p>
          <w:p w:rsidR="007303EF" w:rsidRDefault="007303EF" w:rsidP="00AC7302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После проведения обработки </w:t>
            </w:r>
            <w:r w:rsid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обязательно </w:t>
            </w:r>
            <w:r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должен быть проведен контроль качества.</w:t>
            </w:r>
            <w:r w:rsidR="00F575D7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(Составляется акт)</w:t>
            </w:r>
          </w:p>
          <w:p w:rsidR="00E61407" w:rsidRPr="00AC7302" w:rsidRDefault="00E61407" w:rsidP="00AC7302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303EF" w:rsidRPr="00AC7302" w:rsidTr="006139C1">
        <w:tc>
          <w:tcPr>
            <w:tcW w:w="594" w:type="dxa"/>
            <w:vAlign w:val="center"/>
          </w:tcPr>
          <w:p w:rsidR="007303EF" w:rsidRPr="00AC7302" w:rsidRDefault="006139C1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659" w:type="dxa"/>
            <w:vAlign w:val="center"/>
          </w:tcPr>
          <w:p w:rsidR="007303EF" w:rsidRPr="00AC7302" w:rsidRDefault="00AC7302" w:rsidP="007303EF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</w:t>
            </w:r>
            <w:r w:rsidR="007303EF"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редварительные медици</w:t>
            </w:r>
            <w:r w:rsidR="007066D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нские осмотры персонала ЛОК-2025</w:t>
            </w:r>
          </w:p>
        </w:tc>
        <w:tc>
          <w:tcPr>
            <w:tcW w:w="1701" w:type="dxa"/>
            <w:vAlign w:val="center"/>
          </w:tcPr>
          <w:p w:rsidR="007303EF" w:rsidRPr="00AC7302" w:rsidRDefault="008C2E96" w:rsidP="000A4E80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Март-Май 202</w:t>
            </w:r>
            <w:r w:rsidR="000A4E8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253" w:type="dxa"/>
            <w:vAlign w:val="center"/>
          </w:tcPr>
          <w:p w:rsidR="007303EF" w:rsidRPr="00AC7302" w:rsidRDefault="00F54C8A" w:rsidP="007303EF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ежегодно</w:t>
            </w:r>
          </w:p>
        </w:tc>
      </w:tr>
      <w:tr w:rsidR="007303EF" w:rsidRPr="00AC7302" w:rsidTr="006139C1">
        <w:tc>
          <w:tcPr>
            <w:tcW w:w="594" w:type="dxa"/>
            <w:vAlign w:val="center"/>
          </w:tcPr>
          <w:p w:rsidR="007303EF" w:rsidRPr="00AC7302" w:rsidRDefault="006139C1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659" w:type="dxa"/>
            <w:vAlign w:val="center"/>
          </w:tcPr>
          <w:p w:rsidR="007303EF" w:rsidRPr="00AC7302" w:rsidRDefault="00F54C8A" w:rsidP="007303EF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</w:t>
            </w:r>
            <w:r w:rsidR="007303EF"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рофес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сиональная гигиеническая подготовка </w:t>
            </w:r>
            <w:r w:rsidR="007303EF"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proofErr w:type="spellStart"/>
            <w:r w:rsidR="007303EF"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санминимум</w:t>
            </w:r>
            <w:proofErr w:type="spellEnd"/>
            <w:r w:rsidR="007303EF"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) персонала 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 </w:t>
            </w:r>
            <w:r w:rsidR="007066D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ЛОК-2025</w:t>
            </w:r>
          </w:p>
        </w:tc>
        <w:tc>
          <w:tcPr>
            <w:tcW w:w="1701" w:type="dxa"/>
            <w:vAlign w:val="center"/>
          </w:tcPr>
          <w:p w:rsidR="007303EF" w:rsidRPr="00AC7302" w:rsidRDefault="008C2E96" w:rsidP="000A4E80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Март-Май 202</w:t>
            </w:r>
            <w:r w:rsidR="000A4E8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253" w:type="dxa"/>
            <w:vAlign w:val="center"/>
          </w:tcPr>
          <w:p w:rsidR="007303EF" w:rsidRPr="00AC7302" w:rsidRDefault="007303EF" w:rsidP="007303EF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 раз в два года</w:t>
            </w:r>
          </w:p>
        </w:tc>
      </w:tr>
      <w:tr w:rsidR="00D728A0" w:rsidRPr="00AC7302" w:rsidTr="006139C1">
        <w:tc>
          <w:tcPr>
            <w:tcW w:w="594" w:type="dxa"/>
            <w:vAlign w:val="center"/>
          </w:tcPr>
          <w:p w:rsidR="00D728A0" w:rsidRDefault="00AB1507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659" w:type="dxa"/>
            <w:vAlign w:val="center"/>
          </w:tcPr>
          <w:p w:rsidR="00D728A0" w:rsidRDefault="00D728A0" w:rsidP="007303EF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Анализ на ОКИ всех сотрудников, в том числе кухонных работников</w:t>
            </w:r>
          </w:p>
        </w:tc>
        <w:tc>
          <w:tcPr>
            <w:tcW w:w="1701" w:type="dxa"/>
            <w:vAlign w:val="center"/>
          </w:tcPr>
          <w:p w:rsidR="00D728A0" w:rsidRDefault="00D728A0" w:rsidP="00F54C8A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3" w:type="dxa"/>
            <w:vAlign w:val="center"/>
          </w:tcPr>
          <w:p w:rsidR="00D728A0" w:rsidRPr="00AC7302" w:rsidRDefault="00D728A0" w:rsidP="00D728A0">
            <w:pPr>
              <w:widowControl w:val="0"/>
              <w:suppressAutoHyphens/>
              <w:autoSpaceDN w:val="0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Прохождение з</w:t>
            </w:r>
            <w:r w:rsidRPr="00D728A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а три дня до открытия смены</w:t>
            </w:r>
          </w:p>
        </w:tc>
      </w:tr>
      <w:tr w:rsidR="00F01105" w:rsidRPr="00AC7302" w:rsidTr="006139C1">
        <w:tc>
          <w:tcPr>
            <w:tcW w:w="594" w:type="dxa"/>
            <w:vAlign w:val="center"/>
          </w:tcPr>
          <w:p w:rsidR="00630E62" w:rsidRPr="00AC7302" w:rsidRDefault="00AB1507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659" w:type="dxa"/>
            <w:vAlign w:val="center"/>
          </w:tcPr>
          <w:p w:rsidR="00630E62" w:rsidRPr="00AC7302" w:rsidRDefault="00B01C39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Подготовка документов в Центр гигиены и эпидемиологии для открытия лагеря дневного пребывания</w:t>
            </w:r>
            <w:r w:rsidR="00F54C8A"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на базе общеобразовательного учреждения</w:t>
            </w:r>
          </w:p>
        </w:tc>
        <w:tc>
          <w:tcPr>
            <w:tcW w:w="1701" w:type="dxa"/>
            <w:vAlign w:val="center"/>
          </w:tcPr>
          <w:p w:rsidR="00630E62" w:rsidRPr="00AC7302" w:rsidRDefault="007E50DB" w:rsidP="000A4E80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Февраль -</w:t>
            </w:r>
            <w:r w:rsidR="006139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8C2E96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Май 202</w:t>
            </w:r>
            <w:r w:rsidR="000A4E8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253" w:type="dxa"/>
            <w:vAlign w:val="center"/>
          </w:tcPr>
          <w:p w:rsidR="00F54C8A" w:rsidRPr="00AC7302" w:rsidRDefault="00F54C8A" w:rsidP="00F54C8A">
            <w:pPr>
              <w:widowControl w:val="0"/>
              <w:suppressAutoHyphens/>
              <w:autoSpaceDN w:val="0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C7302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Сайт </w:t>
            </w:r>
            <w:proofErr w:type="spellStart"/>
            <w:r w:rsidRPr="00AC7302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Роспотребнадзора</w:t>
            </w:r>
            <w:proofErr w:type="spellEnd"/>
            <w:r w:rsidRPr="00AC7302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по РО:</w:t>
            </w:r>
          </w:p>
          <w:p w:rsidR="00F54C8A" w:rsidRDefault="00F54C8A" w:rsidP="00F54C8A">
            <w:pPr>
              <w:widowControl w:val="0"/>
              <w:suppressAutoHyphens/>
              <w:autoSpaceDN w:val="0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1. Ц</w:t>
            </w:r>
            <w:r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ентр гигиены и эпидемиологии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;</w:t>
            </w:r>
          </w:p>
          <w:p w:rsidR="00F54C8A" w:rsidRDefault="00F54C8A" w:rsidP="00F54C8A">
            <w:pPr>
              <w:widowControl w:val="0"/>
              <w:suppressAutoHyphens/>
              <w:autoSpaceDN w:val="0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2. Направление деятельности;</w:t>
            </w:r>
          </w:p>
          <w:p w:rsidR="00F54C8A" w:rsidRDefault="00F54C8A" w:rsidP="00F54C8A">
            <w:pPr>
              <w:widowControl w:val="0"/>
              <w:suppressAutoHyphens/>
              <w:autoSpaceDN w:val="0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3. Санитарно-эпидемиологическая экспертиза;</w:t>
            </w:r>
          </w:p>
          <w:p w:rsidR="00F54C8A" w:rsidRPr="00AC7302" w:rsidRDefault="00F54C8A" w:rsidP="00F54C8A">
            <w:pPr>
              <w:widowControl w:val="0"/>
              <w:suppressAutoHyphens/>
              <w:autoSpaceDN w:val="0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C7302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4. Перечень документов: </w:t>
            </w:r>
          </w:p>
          <w:p w:rsidR="00630E62" w:rsidRDefault="00F54C8A" w:rsidP="00A15325">
            <w:pPr>
              <w:widowControl w:val="0"/>
              <w:suppressAutoHyphens/>
              <w:autoSpaceDN w:val="0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- для подготовки пакета документов (в наш филиал)</w:t>
            </w:r>
            <w:r w:rsidR="00A1532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для подачи заявления.</w:t>
            </w:r>
          </w:p>
          <w:p w:rsidR="00F54C8A" w:rsidRPr="00AC7302" w:rsidRDefault="00F54C8A" w:rsidP="00F54C8A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Тел: 88635059409 (Киричкова С.Н.)</w:t>
            </w:r>
          </w:p>
        </w:tc>
      </w:tr>
      <w:tr w:rsidR="00A62776" w:rsidRPr="00AC7302" w:rsidTr="006139C1">
        <w:tc>
          <w:tcPr>
            <w:tcW w:w="594" w:type="dxa"/>
            <w:vAlign w:val="center"/>
          </w:tcPr>
          <w:p w:rsidR="00A62776" w:rsidRPr="00AC7302" w:rsidRDefault="00AB1507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659" w:type="dxa"/>
            <w:vAlign w:val="center"/>
          </w:tcPr>
          <w:p w:rsidR="00A62776" w:rsidRPr="00AC7302" w:rsidRDefault="00A62776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Направить письмо в ГБУ </w:t>
            </w:r>
            <w:r w:rsidRPr="00A62776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 «ЦРБ» в </w:t>
            </w:r>
            <w:proofErr w:type="spellStart"/>
            <w:r w:rsidRPr="00A62776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Аксайском</w:t>
            </w:r>
            <w:proofErr w:type="spellEnd"/>
            <w:r w:rsidRPr="00A62776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районе</w:t>
            </w:r>
          </w:p>
        </w:tc>
        <w:tc>
          <w:tcPr>
            <w:tcW w:w="1701" w:type="dxa"/>
            <w:vAlign w:val="center"/>
          </w:tcPr>
          <w:p w:rsidR="00A62776" w:rsidRPr="00AC7302" w:rsidRDefault="008C2E96" w:rsidP="000A4E80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Март </w:t>
            </w:r>
            <w:proofErr w:type="gramStart"/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-М</w:t>
            </w:r>
            <w:proofErr w:type="gramEnd"/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ай 202</w:t>
            </w:r>
            <w:r w:rsidR="000A4E8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253" w:type="dxa"/>
            <w:vAlign w:val="center"/>
          </w:tcPr>
          <w:p w:rsidR="00A62776" w:rsidRPr="00A62776" w:rsidRDefault="00A62776" w:rsidP="00F54C8A">
            <w:pPr>
              <w:widowControl w:val="0"/>
              <w:suppressAutoHyphens/>
              <w:autoSpaceDN w:val="0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62776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Содержание:</w:t>
            </w:r>
            <w:r w:rsidRPr="00A62776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об открытии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смены ЛОК и закреплении медицинского работника</w:t>
            </w:r>
          </w:p>
        </w:tc>
      </w:tr>
      <w:tr w:rsidR="00F54C8A" w:rsidRPr="00AC7302" w:rsidTr="006139C1">
        <w:tc>
          <w:tcPr>
            <w:tcW w:w="594" w:type="dxa"/>
            <w:vAlign w:val="center"/>
          </w:tcPr>
          <w:p w:rsidR="00F54C8A" w:rsidRPr="00AC7302" w:rsidRDefault="00AB1507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659" w:type="dxa"/>
            <w:vAlign w:val="center"/>
          </w:tcPr>
          <w:p w:rsidR="00F54C8A" w:rsidRPr="00AC7302" w:rsidRDefault="00F54C8A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Устранение предписаний контрольно-надзорных органов</w:t>
            </w:r>
          </w:p>
        </w:tc>
        <w:tc>
          <w:tcPr>
            <w:tcW w:w="1701" w:type="dxa"/>
            <w:vAlign w:val="center"/>
          </w:tcPr>
          <w:p w:rsidR="00F54C8A" w:rsidRDefault="008C2E96" w:rsidP="00F54C8A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 </w:t>
            </w:r>
            <w:r w:rsidR="000A4E8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12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.01.202</w:t>
            </w:r>
            <w:r w:rsidR="000A4E8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  <w:p w:rsidR="00F54C8A" w:rsidRPr="00AC7302" w:rsidRDefault="008C2E96" w:rsidP="000A4E80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по 20.05.202</w:t>
            </w:r>
            <w:r w:rsidR="000A4E8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253" w:type="dxa"/>
            <w:vAlign w:val="center"/>
          </w:tcPr>
          <w:p w:rsidR="00F54C8A" w:rsidRPr="00AC7302" w:rsidRDefault="00F54C8A" w:rsidP="00F54C8A">
            <w:pPr>
              <w:widowControl w:val="0"/>
              <w:suppressAutoHyphens/>
              <w:autoSpaceDN w:val="0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01105" w:rsidRPr="00AC7302" w:rsidTr="006139C1">
        <w:tc>
          <w:tcPr>
            <w:tcW w:w="594" w:type="dxa"/>
            <w:vAlign w:val="center"/>
          </w:tcPr>
          <w:p w:rsidR="00630E62" w:rsidRPr="00AC7302" w:rsidRDefault="00AB1507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659" w:type="dxa"/>
            <w:vAlign w:val="center"/>
          </w:tcPr>
          <w:p w:rsidR="00630E62" w:rsidRPr="00AC7302" w:rsidRDefault="00B01C39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Комплектование списка педагогических работников</w:t>
            </w:r>
          </w:p>
        </w:tc>
        <w:tc>
          <w:tcPr>
            <w:tcW w:w="1701" w:type="dxa"/>
            <w:vAlign w:val="center"/>
          </w:tcPr>
          <w:p w:rsidR="00630E62" w:rsidRPr="00AC7302" w:rsidRDefault="008C2E96" w:rsidP="000A4E80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Март 202</w:t>
            </w:r>
            <w:r w:rsidR="000A4E8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253" w:type="dxa"/>
            <w:vAlign w:val="center"/>
          </w:tcPr>
          <w:p w:rsidR="00630E62" w:rsidRPr="00AC7302" w:rsidRDefault="00630E62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01105" w:rsidRPr="00AC7302" w:rsidTr="006139C1">
        <w:tc>
          <w:tcPr>
            <w:tcW w:w="594" w:type="dxa"/>
            <w:vAlign w:val="center"/>
          </w:tcPr>
          <w:p w:rsidR="00630E62" w:rsidRPr="00AC7302" w:rsidRDefault="00AB1507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659" w:type="dxa"/>
            <w:vAlign w:val="center"/>
          </w:tcPr>
          <w:p w:rsidR="00630E62" w:rsidRPr="00AC7302" w:rsidRDefault="00B01C39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Внесение информации в реестр организаций отдыха и оздоровления детей</w:t>
            </w:r>
          </w:p>
        </w:tc>
        <w:tc>
          <w:tcPr>
            <w:tcW w:w="1701" w:type="dxa"/>
            <w:vAlign w:val="center"/>
          </w:tcPr>
          <w:p w:rsidR="00630E62" w:rsidRPr="00AC7302" w:rsidRDefault="008C2E96" w:rsidP="000A4E80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Март 202</w:t>
            </w:r>
            <w:r w:rsidR="000A4E8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253" w:type="dxa"/>
            <w:vAlign w:val="center"/>
          </w:tcPr>
          <w:p w:rsidR="00630E62" w:rsidRPr="00AC7302" w:rsidRDefault="00630E62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01105" w:rsidRPr="00AC7302" w:rsidTr="006139C1">
        <w:tc>
          <w:tcPr>
            <w:tcW w:w="594" w:type="dxa"/>
            <w:vAlign w:val="center"/>
          </w:tcPr>
          <w:p w:rsidR="00630E62" w:rsidRPr="00AC7302" w:rsidRDefault="00AB1507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11</w:t>
            </w:r>
          </w:p>
        </w:tc>
        <w:tc>
          <w:tcPr>
            <w:tcW w:w="3659" w:type="dxa"/>
            <w:vAlign w:val="center"/>
          </w:tcPr>
          <w:p w:rsidR="00630E62" w:rsidRPr="00AC7302" w:rsidRDefault="00B01C39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Разработка воспитательной программы лагеря дневного пребывания</w:t>
            </w:r>
          </w:p>
        </w:tc>
        <w:tc>
          <w:tcPr>
            <w:tcW w:w="1701" w:type="dxa"/>
            <w:vAlign w:val="center"/>
          </w:tcPr>
          <w:p w:rsidR="00630E62" w:rsidRPr="00AC7302" w:rsidRDefault="00543D7C" w:rsidP="000A4E80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Апрель</w:t>
            </w:r>
            <w:r w:rsidR="008C2E96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202</w:t>
            </w:r>
            <w:r w:rsidR="000A4E8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253" w:type="dxa"/>
            <w:vAlign w:val="center"/>
          </w:tcPr>
          <w:p w:rsidR="00630E62" w:rsidRPr="00AC7302" w:rsidRDefault="00630E62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01105" w:rsidRPr="00AC7302" w:rsidTr="006139C1">
        <w:tc>
          <w:tcPr>
            <w:tcW w:w="594" w:type="dxa"/>
            <w:vAlign w:val="center"/>
          </w:tcPr>
          <w:p w:rsidR="00630E62" w:rsidRPr="00AC7302" w:rsidRDefault="00AB1507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3659" w:type="dxa"/>
            <w:vAlign w:val="center"/>
          </w:tcPr>
          <w:p w:rsidR="00630E62" w:rsidRPr="00AC7302" w:rsidRDefault="00F01105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Получение СЭЗ на лагерь дневного пребывания</w:t>
            </w:r>
          </w:p>
        </w:tc>
        <w:tc>
          <w:tcPr>
            <w:tcW w:w="1701" w:type="dxa"/>
            <w:vAlign w:val="center"/>
          </w:tcPr>
          <w:p w:rsidR="00630E62" w:rsidRPr="00AC7302" w:rsidRDefault="008C2E96" w:rsidP="000A4E80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Май 202</w:t>
            </w:r>
            <w:r w:rsidR="000A4E8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253" w:type="dxa"/>
            <w:vAlign w:val="center"/>
          </w:tcPr>
          <w:p w:rsidR="00630E62" w:rsidRPr="00AC7302" w:rsidRDefault="00630E62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C7302" w:rsidRPr="00AC7302" w:rsidTr="006139C1">
        <w:tc>
          <w:tcPr>
            <w:tcW w:w="594" w:type="dxa"/>
            <w:vAlign w:val="center"/>
          </w:tcPr>
          <w:p w:rsidR="00F01105" w:rsidRPr="00AC7302" w:rsidRDefault="00AB1507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3659" w:type="dxa"/>
            <w:vAlign w:val="center"/>
          </w:tcPr>
          <w:p w:rsidR="00F01105" w:rsidRPr="00AC7302" w:rsidRDefault="00F01105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Составление план-сетки работы лагеря дневного пребывания</w:t>
            </w:r>
          </w:p>
        </w:tc>
        <w:tc>
          <w:tcPr>
            <w:tcW w:w="1701" w:type="dxa"/>
            <w:vAlign w:val="center"/>
          </w:tcPr>
          <w:p w:rsidR="00F01105" w:rsidRPr="00AC7302" w:rsidRDefault="008C2E96" w:rsidP="000A4E80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Май 202</w:t>
            </w:r>
            <w:r w:rsidR="000A4E8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253" w:type="dxa"/>
            <w:vAlign w:val="center"/>
          </w:tcPr>
          <w:p w:rsidR="00F01105" w:rsidRPr="00AC7302" w:rsidRDefault="00F01105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C7302" w:rsidRPr="00AC7302" w:rsidTr="006139C1">
        <w:tc>
          <w:tcPr>
            <w:tcW w:w="594" w:type="dxa"/>
            <w:vAlign w:val="center"/>
          </w:tcPr>
          <w:p w:rsidR="00F01105" w:rsidRPr="00AC7302" w:rsidRDefault="00AB1507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3659" w:type="dxa"/>
            <w:vAlign w:val="center"/>
          </w:tcPr>
          <w:p w:rsidR="00F01105" w:rsidRPr="00AC7302" w:rsidRDefault="00F01105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Благоустройство прилегающей территории</w:t>
            </w:r>
          </w:p>
        </w:tc>
        <w:tc>
          <w:tcPr>
            <w:tcW w:w="1701" w:type="dxa"/>
            <w:vAlign w:val="center"/>
          </w:tcPr>
          <w:p w:rsidR="00543D7C" w:rsidRDefault="008C2E96" w:rsidP="00F54C8A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Май</w:t>
            </w:r>
            <w:r w:rsidR="000A4E8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202</w:t>
            </w:r>
            <w:r w:rsidR="000A4E8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="00543D7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</w:p>
          <w:p w:rsidR="00F01105" w:rsidRPr="00AC7302" w:rsidRDefault="00543D7C" w:rsidP="00F54C8A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 течение всей смены ЛОК</w:t>
            </w:r>
          </w:p>
        </w:tc>
        <w:tc>
          <w:tcPr>
            <w:tcW w:w="4253" w:type="dxa"/>
            <w:vAlign w:val="center"/>
          </w:tcPr>
          <w:p w:rsidR="00F01105" w:rsidRPr="00AC7302" w:rsidRDefault="00F01105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C7302" w:rsidRPr="00AC7302" w:rsidTr="006139C1">
        <w:tc>
          <w:tcPr>
            <w:tcW w:w="594" w:type="dxa"/>
            <w:vAlign w:val="center"/>
          </w:tcPr>
          <w:p w:rsidR="00F01105" w:rsidRPr="00AC7302" w:rsidRDefault="00AB1507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3659" w:type="dxa"/>
            <w:vAlign w:val="center"/>
          </w:tcPr>
          <w:p w:rsidR="00F01105" w:rsidRPr="00AC7302" w:rsidRDefault="00F01105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Наличие исправного холодильного и технологического оборудования, своевременное устранение неполадок</w:t>
            </w:r>
          </w:p>
        </w:tc>
        <w:tc>
          <w:tcPr>
            <w:tcW w:w="1701" w:type="dxa"/>
            <w:vAlign w:val="center"/>
          </w:tcPr>
          <w:p w:rsidR="00F01105" w:rsidRPr="00AC7302" w:rsidRDefault="008C2E96" w:rsidP="000A4E80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Май 202</w:t>
            </w:r>
            <w:r w:rsidR="000A4E8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253" w:type="dxa"/>
            <w:vAlign w:val="center"/>
          </w:tcPr>
          <w:p w:rsidR="00F01105" w:rsidRPr="00AC7302" w:rsidRDefault="00F01105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C7302" w:rsidRPr="00AC7302" w:rsidTr="006139C1">
        <w:tc>
          <w:tcPr>
            <w:tcW w:w="594" w:type="dxa"/>
            <w:vAlign w:val="center"/>
          </w:tcPr>
          <w:p w:rsidR="00F01105" w:rsidRPr="00AC7302" w:rsidRDefault="00AB1507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3659" w:type="dxa"/>
            <w:vAlign w:val="center"/>
          </w:tcPr>
          <w:p w:rsidR="00F01105" w:rsidRPr="00AC7302" w:rsidRDefault="00F575D7" w:rsidP="00543D7C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Приобретение</w:t>
            </w:r>
            <w:r w:rsidR="00F01105"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необходимого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F01105"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хозяйственного инвентаря, моющих средств, </w:t>
            </w:r>
            <w:r w:rsidR="00543D7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средства индивидуальной защиты </w:t>
            </w:r>
          </w:p>
        </w:tc>
        <w:tc>
          <w:tcPr>
            <w:tcW w:w="1701" w:type="dxa"/>
            <w:vAlign w:val="center"/>
          </w:tcPr>
          <w:p w:rsidR="00F01105" w:rsidRPr="00AC7302" w:rsidRDefault="00995F22" w:rsidP="000A4E80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Март-</w:t>
            </w:r>
            <w:r w:rsidR="008C2E96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Май 202</w:t>
            </w:r>
            <w:r w:rsidR="000A4E8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253" w:type="dxa"/>
            <w:vAlign w:val="center"/>
          </w:tcPr>
          <w:p w:rsidR="00F01105" w:rsidRPr="00AC7302" w:rsidRDefault="00F01105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01105" w:rsidRPr="00AC7302" w:rsidTr="006139C1">
        <w:tc>
          <w:tcPr>
            <w:tcW w:w="594" w:type="dxa"/>
            <w:vAlign w:val="center"/>
          </w:tcPr>
          <w:p w:rsidR="00F01105" w:rsidRPr="00AC7302" w:rsidRDefault="00AB1507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3659" w:type="dxa"/>
            <w:vAlign w:val="center"/>
          </w:tcPr>
          <w:p w:rsidR="00F01105" w:rsidRPr="00AC7302" w:rsidRDefault="00F01105" w:rsidP="00F575D7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Согласование</w:t>
            </w:r>
            <w:r w:rsidR="00F575D7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 утверждение меню</w:t>
            </w:r>
            <w:r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1105" w:rsidRPr="00AC7302" w:rsidRDefault="008C2E96" w:rsidP="000A4E80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Май 202</w:t>
            </w:r>
            <w:r w:rsidR="000A4E8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253" w:type="dxa"/>
            <w:vAlign w:val="center"/>
          </w:tcPr>
          <w:p w:rsidR="00F01105" w:rsidRPr="00AC7302" w:rsidRDefault="00543D7C" w:rsidP="000A4E80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Руководитель ОО</w:t>
            </w:r>
            <w:r w:rsidR="00F575D7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 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организатор</w:t>
            </w:r>
            <w:r w:rsidR="00F575D7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питания</w:t>
            </w:r>
          </w:p>
        </w:tc>
      </w:tr>
      <w:tr w:rsidR="00F01105" w:rsidRPr="00AC7302" w:rsidTr="006139C1">
        <w:trPr>
          <w:trHeight w:val="511"/>
        </w:trPr>
        <w:tc>
          <w:tcPr>
            <w:tcW w:w="594" w:type="dxa"/>
            <w:vAlign w:val="center"/>
          </w:tcPr>
          <w:p w:rsidR="00F01105" w:rsidRPr="00AC7302" w:rsidRDefault="00AB1507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3659" w:type="dxa"/>
            <w:vAlign w:val="center"/>
          </w:tcPr>
          <w:p w:rsidR="00F01105" w:rsidRPr="00AC7302" w:rsidRDefault="00F01105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Подготовка кабинетов к ЛОК</w:t>
            </w:r>
          </w:p>
        </w:tc>
        <w:tc>
          <w:tcPr>
            <w:tcW w:w="1701" w:type="dxa"/>
            <w:vAlign w:val="center"/>
          </w:tcPr>
          <w:p w:rsidR="00F01105" w:rsidRPr="00AC7302" w:rsidRDefault="008C2E96" w:rsidP="000A4E80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Май 202</w:t>
            </w:r>
            <w:r w:rsidR="000A4E8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253" w:type="dxa"/>
            <w:vAlign w:val="center"/>
          </w:tcPr>
          <w:p w:rsidR="00F01105" w:rsidRPr="00AC7302" w:rsidRDefault="00F01105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01105" w:rsidRPr="00AC7302" w:rsidTr="006139C1">
        <w:tc>
          <w:tcPr>
            <w:tcW w:w="594" w:type="dxa"/>
            <w:vAlign w:val="center"/>
          </w:tcPr>
          <w:p w:rsidR="00F01105" w:rsidRPr="00AC7302" w:rsidRDefault="00AB1507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3659" w:type="dxa"/>
            <w:vAlign w:val="center"/>
          </w:tcPr>
          <w:p w:rsidR="00F01105" w:rsidRPr="00AC7302" w:rsidRDefault="00F01105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C7302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Составление графика работы сотрудников в ЛОК</w:t>
            </w:r>
          </w:p>
        </w:tc>
        <w:tc>
          <w:tcPr>
            <w:tcW w:w="1701" w:type="dxa"/>
            <w:vAlign w:val="center"/>
          </w:tcPr>
          <w:p w:rsidR="00F01105" w:rsidRPr="00AC7302" w:rsidRDefault="008C2E96" w:rsidP="000A4E80">
            <w:pPr>
              <w:widowControl w:val="0"/>
              <w:suppressAutoHyphens/>
              <w:autoSpaceDN w:val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Май 202</w:t>
            </w:r>
            <w:r w:rsidR="000A4E8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253" w:type="dxa"/>
            <w:vAlign w:val="center"/>
          </w:tcPr>
          <w:p w:rsidR="00F01105" w:rsidRPr="00AC7302" w:rsidRDefault="00F01105" w:rsidP="00FC4B74">
            <w:pPr>
              <w:widowControl w:val="0"/>
              <w:suppressAutoHyphens/>
              <w:autoSpaceDN w:val="0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630E62" w:rsidRPr="00AC7302" w:rsidRDefault="00630E62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</w:p>
    <w:p w:rsidR="00630E62" w:rsidRPr="00AC7302" w:rsidRDefault="00630E62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</w:p>
    <w:p w:rsidR="00630E62" w:rsidRPr="00AC7302" w:rsidRDefault="00630E62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</w:p>
    <w:p w:rsidR="00630E62" w:rsidRPr="00AC7302" w:rsidRDefault="00630E62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</w:p>
    <w:p w:rsidR="00630E62" w:rsidRPr="00AC7302" w:rsidRDefault="00630E62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</w:p>
    <w:p w:rsidR="00630E62" w:rsidRPr="00AC7302" w:rsidRDefault="00630E62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</w:p>
    <w:p w:rsidR="00630E62" w:rsidRPr="00AC7302" w:rsidRDefault="00630E62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</w:p>
    <w:p w:rsidR="00630E62" w:rsidRPr="00AC7302" w:rsidRDefault="00630E62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</w:p>
    <w:p w:rsidR="00630E62" w:rsidRDefault="00630E62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</w:p>
    <w:p w:rsidR="000A4E80" w:rsidRDefault="000A4E80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</w:p>
    <w:p w:rsidR="000A4E80" w:rsidRDefault="000A4E80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</w:p>
    <w:p w:rsidR="000A4E80" w:rsidRDefault="000A4E80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</w:p>
    <w:p w:rsidR="000A4E80" w:rsidRDefault="000A4E80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</w:p>
    <w:p w:rsidR="000A4E80" w:rsidRPr="00AC7302" w:rsidRDefault="000A4E80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</w:p>
    <w:p w:rsidR="00630E62" w:rsidRPr="00AC7302" w:rsidRDefault="00630E62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</w:p>
    <w:p w:rsidR="00630E62" w:rsidRPr="00AC7302" w:rsidRDefault="00630E62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</w:p>
    <w:p w:rsidR="00630E62" w:rsidRPr="00AC7302" w:rsidRDefault="00630E62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</w:p>
    <w:p w:rsidR="00630E62" w:rsidRPr="00AC7302" w:rsidRDefault="00630E62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</w:p>
    <w:p w:rsidR="00630E62" w:rsidRDefault="00630E62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</w:pPr>
    </w:p>
    <w:p w:rsidR="00630E62" w:rsidRDefault="00630E62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</w:pPr>
    </w:p>
    <w:p w:rsidR="00630E62" w:rsidRDefault="00630E62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</w:pPr>
    </w:p>
    <w:p w:rsidR="00630E62" w:rsidRDefault="00630E62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</w:pPr>
    </w:p>
    <w:p w:rsidR="00630E62" w:rsidRDefault="00630E62" w:rsidP="00FC4B74">
      <w:pPr>
        <w:widowControl w:val="0"/>
        <w:suppressAutoHyphens/>
        <w:autoSpaceDN w:val="0"/>
        <w:spacing w:after="0" w:line="240" w:lineRule="auto"/>
        <w:ind w:left="284" w:firstLine="76"/>
        <w:jc w:val="both"/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</w:pPr>
    </w:p>
    <w:p w:rsidR="008531DD" w:rsidRPr="004E4587" w:rsidRDefault="008531DD" w:rsidP="00FC4B74">
      <w:pPr>
        <w:spacing w:after="0" w:line="240" w:lineRule="auto"/>
        <w:ind w:left="284" w:firstLine="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1DD" w:rsidRPr="004E4587" w:rsidRDefault="008531DD" w:rsidP="00FC4B74">
      <w:pPr>
        <w:spacing w:after="0" w:line="240" w:lineRule="auto"/>
        <w:ind w:left="284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531DD" w:rsidRPr="004E4587" w:rsidSect="00676360">
          <w:type w:val="continuous"/>
          <w:pgSz w:w="11906" w:h="16838"/>
          <w:pgMar w:top="851" w:right="1080" w:bottom="851" w:left="1080" w:header="709" w:footer="709" w:gutter="0"/>
          <w:cols w:space="708"/>
          <w:docGrid w:linePitch="360"/>
        </w:sectPr>
      </w:pPr>
    </w:p>
    <w:p w:rsidR="008531DD" w:rsidRPr="004E4587" w:rsidRDefault="00933D9E" w:rsidP="008531D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2</w:t>
      </w:r>
      <w:r w:rsidR="008531DD" w:rsidRPr="004E45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531DD" w:rsidRPr="004E4587" w:rsidRDefault="008531DD" w:rsidP="008531D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45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приказу УОААР </w:t>
      </w:r>
    </w:p>
    <w:p w:rsidR="00676360" w:rsidRDefault="000B2F12" w:rsidP="008531D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  <w:t>от 04.02.2026- № 98</w:t>
      </w:r>
    </w:p>
    <w:p w:rsidR="007066DC" w:rsidRPr="004E4587" w:rsidRDefault="007066DC" w:rsidP="008531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XSpec="center" w:tblpY="48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3891"/>
        <w:gridCol w:w="1418"/>
        <w:gridCol w:w="3402"/>
        <w:gridCol w:w="1417"/>
        <w:gridCol w:w="1560"/>
        <w:gridCol w:w="1559"/>
      </w:tblGrid>
      <w:tr w:rsidR="00933D9E" w:rsidRPr="004E4587" w:rsidTr="00B9374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9E" w:rsidRPr="00933D9E" w:rsidRDefault="00933D9E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3D9E" w:rsidRPr="00933D9E" w:rsidRDefault="00933D9E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9E" w:rsidRPr="00933D9E" w:rsidRDefault="00933D9E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9E" w:rsidRPr="00933D9E" w:rsidRDefault="00933D9E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9E" w:rsidRPr="00933D9E" w:rsidRDefault="00933D9E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9E" w:rsidRPr="00933D9E" w:rsidRDefault="00933D9E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9E" w:rsidRPr="00933D9E" w:rsidRDefault="00933D9E" w:rsidP="00933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сотрудников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9E" w:rsidRPr="00933D9E" w:rsidRDefault="00933D9E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сотрудников пищеблока </w:t>
            </w:r>
          </w:p>
        </w:tc>
      </w:tr>
      <w:tr w:rsidR="000B2F12" w:rsidRPr="004E4587" w:rsidTr="00B93742">
        <w:trPr>
          <w:trHeight w:val="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B93742" w:rsidRDefault="000B2F12" w:rsidP="00B93742">
            <w:pPr>
              <w:pStyle w:val="a7"/>
              <w:spacing w:before="240" w:beforeAutospacing="0" w:after="0" w:afterAutospacing="0"/>
              <w:ind w:left="140" w:right="140"/>
              <w:jc w:val="center"/>
              <w:rPr>
                <w:sz w:val="22"/>
              </w:rPr>
            </w:pPr>
            <w:r w:rsidRPr="00B93742">
              <w:rPr>
                <w:color w:val="000000"/>
                <w:sz w:val="22"/>
              </w:rPr>
              <w:t>01.06.2026- 30.06.2026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483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0B2F12" w:rsidRPr="004E4587" w:rsidTr="00B9374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АСОШ 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B93742" w:rsidRDefault="000B2F12" w:rsidP="00B93742">
            <w:pPr>
              <w:pStyle w:val="a7"/>
              <w:spacing w:before="240" w:beforeAutospacing="0" w:after="0" w:afterAutospacing="0"/>
              <w:ind w:left="140" w:right="140"/>
              <w:jc w:val="center"/>
              <w:rPr>
                <w:sz w:val="22"/>
              </w:rPr>
            </w:pPr>
            <w:r w:rsidRPr="00B93742">
              <w:rPr>
                <w:color w:val="000000"/>
                <w:sz w:val="22"/>
              </w:rPr>
              <w:t>01.06.2026- 23.06.2026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 xml:space="preserve">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 xml:space="preserve"> 6</w:t>
            </w:r>
          </w:p>
        </w:tc>
      </w:tr>
      <w:tr w:rsidR="000B2F12" w:rsidRPr="004E4587" w:rsidTr="00B9374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АР гимназия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B93742" w:rsidRDefault="000B2F12" w:rsidP="00B93742">
            <w:pPr>
              <w:pStyle w:val="a7"/>
              <w:spacing w:before="240" w:beforeAutospacing="0" w:after="0" w:afterAutospacing="0"/>
              <w:ind w:left="140" w:right="140"/>
              <w:jc w:val="center"/>
              <w:rPr>
                <w:sz w:val="22"/>
              </w:rPr>
            </w:pPr>
            <w:r w:rsidRPr="00B93742">
              <w:rPr>
                <w:color w:val="000000"/>
                <w:sz w:val="22"/>
              </w:rPr>
              <w:t>01.06.2026 -25.06.2026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25 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2 </w:t>
            </w:r>
          </w:p>
        </w:tc>
      </w:tr>
      <w:tr w:rsidR="000B2F12" w:rsidRPr="004E4587" w:rsidTr="00B9374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B93742" w:rsidRDefault="000B2F12" w:rsidP="00B93742">
            <w:pPr>
              <w:pStyle w:val="a7"/>
              <w:spacing w:before="240" w:beforeAutospacing="0" w:after="0" w:afterAutospacing="0"/>
              <w:ind w:left="140" w:right="140"/>
              <w:jc w:val="center"/>
              <w:rPr>
                <w:sz w:val="22"/>
              </w:rPr>
            </w:pPr>
            <w:r w:rsidRPr="00B93742">
              <w:rPr>
                <w:color w:val="000000"/>
                <w:sz w:val="22"/>
              </w:rPr>
              <w:t>02.06.2026- 30.06.2026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26 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3 </w:t>
            </w:r>
          </w:p>
        </w:tc>
      </w:tr>
      <w:tr w:rsidR="000B2F12" w:rsidRPr="004E4587" w:rsidTr="00B9374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№1 г. Аксая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B93742" w:rsidRDefault="000B2F12" w:rsidP="00B93742">
            <w:pPr>
              <w:pStyle w:val="a7"/>
              <w:spacing w:before="240" w:beforeAutospacing="0" w:after="0" w:afterAutospacing="0"/>
              <w:ind w:left="140" w:right="140"/>
              <w:jc w:val="center"/>
              <w:rPr>
                <w:sz w:val="22"/>
              </w:rPr>
            </w:pPr>
            <w:r w:rsidRPr="00B93742">
              <w:rPr>
                <w:color w:val="000000"/>
                <w:sz w:val="22"/>
              </w:rPr>
              <w:t>01.06.2026 -25.06.2026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12 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 xml:space="preserve"> 1 </w:t>
            </w:r>
          </w:p>
        </w:tc>
      </w:tr>
      <w:tr w:rsidR="000B2F12" w:rsidRPr="004E4587" w:rsidTr="00B9374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B93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="00B93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Истоминская</w:t>
            </w:r>
            <w:proofErr w:type="spellEnd"/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B93742" w:rsidRDefault="000B2F12" w:rsidP="00B93742">
            <w:pPr>
              <w:pStyle w:val="a7"/>
              <w:spacing w:before="240" w:beforeAutospacing="0" w:after="0" w:afterAutospacing="0"/>
              <w:ind w:left="140" w:right="140"/>
              <w:jc w:val="center"/>
              <w:rPr>
                <w:sz w:val="22"/>
              </w:rPr>
            </w:pPr>
            <w:r w:rsidRPr="00B93742">
              <w:rPr>
                <w:color w:val="000000"/>
                <w:sz w:val="22"/>
              </w:rPr>
              <w:t>01.06.2026-25.06.2026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 xml:space="preserve">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 xml:space="preserve"> 1 </w:t>
            </w:r>
          </w:p>
        </w:tc>
      </w:tr>
      <w:tr w:rsidR="000B2F12" w:rsidRPr="004E4587" w:rsidTr="00B9374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Большелогская</w:t>
            </w:r>
            <w:proofErr w:type="spellEnd"/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B93742" w:rsidRDefault="000B2F12" w:rsidP="00B93742">
            <w:pPr>
              <w:pStyle w:val="a7"/>
              <w:spacing w:before="240" w:beforeAutospacing="0" w:after="0" w:afterAutospacing="0"/>
              <w:ind w:left="140" w:right="140"/>
              <w:jc w:val="center"/>
              <w:rPr>
                <w:sz w:val="22"/>
              </w:rPr>
            </w:pPr>
            <w:r w:rsidRPr="00B93742">
              <w:rPr>
                <w:color w:val="000000"/>
                <w:sz w:val="22"/>
              </w:rPr>
              <w:t>01.06.2026-25.06.2026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 xml:space="preserve">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 xml:space="preserve"> 2</w:t>
            </w:r>
          </w:p>
        </w:tc>
      </w:tr>
      <w:tr w:rsidR="000B2F12" w:rsidRPr="004E4587" w:rsidTr="00B9374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х. </w:t>
            </w:r>
            <w:proofErr w:type="spellStart"/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Верхнеподпольный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B93742" w:rsidRDefault="000B2F12" w:rsidP="00B93742">
            <w:pPr>
              <w:pStyle w:val="a7"/>
              <w:spacing w:before="240" w:beforeAutospacing="0" w:after="0" w:afterAutospacing="0"/>
              <w:ind w:left="140" w:right="140"/>
              <w:jc w:val="center"/>
              <w:rPr>
                <w:sz w:val="22"/>
              </w:rPr>
            </w:pPr>
            <w:r w:rsidRPr="00B93742">
              <w:rPr>
                <w:color w:val="000000"/>
                <w:sz w:val="22"/>
              </w:rPr>
              <w:t>01.06.2026-25.06.2026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5 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 xml:space="preserve"> 1 </w:t>
            </w:r>
          </w:p>
        </w:tc>
      </w:tr>
      <w:tr w:rsidR="000B2F12" w:rsidRPr="004E4587" w:rsidTr="00B9374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Грушевская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B93742" w:rsidRDefault="000B2F12" w:rsidP="00B93742">
            <w:pPr>
              <w:pStyle w:val="a7"/>
              <w:spacing w:before="240" w:beforeAutospacing="0" w:after="0" w:afterAutospacing="0"/>
              <w:ind w:left="140" w:right="140"/>
              <w:jc w:val="center"/>
              <w:rPr>
                <w:sz w:val="22"/>
              </w:rPr>
            </w:pPr>
            <w:r w:rsidRPr="00B93742">
              <w:rPr>
                <w:color w:val="000000"/>
                <w:sz w:val="22"/>
              </w:rPr>
              <w:t>01.06.2026- 22.06.2026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8 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1 </w:t>
            </w:r>
          </w:p>
        </w:tc>
      </w:tr>
      <w:tr w:rsidR="000B2F12" w:rsidRPr="004E4587" w:rsidTr="00B9374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Грушевская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B93742" w:rsidRDefault="000B2F12" w:rsidP="00B93742">
            <w:pPr>
              <w:pStyle w:val="a7"/>
              <w:spacing w:before="240" w:beforeAutospacing="0" w:after="0" w:afterAutospacing="0"/>
              <w:ind w:left="140" w:right="140"/>
              <w:jc w:val="center"/>
              <w:rPr>
                <w:sz w:val="22"/>
              </w:rPr>
            </w:pPr>
            <w:r w:rsidRPr="00B93742">
              <w:rPr>
                <w:color w:val="000000"/>
                <w:sz w:val="22"/>
              </w:rPr>
              <w:t>01.06.2026-25.06.2026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 xml:space="preserve">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2 </w:t>
            </w:r>
          </w:p>
        </w:tc>
      </w:tr>
      <w:tr w:rsidR="000B2F12" w:rsidRPr="004E4587" w:rsidTr="00B9374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Дивненская</w:t>
            </w:r>
            <w:proofErr w:type="spellEnd"/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B93742" w:rsidRDefault="000B2F12" w:rsidP="00B93742">
            <w:pPr>
              <w:pStyle w:val="a7"/>
              <w:spacing w:before="240" w:beforeAutospacing="0" w:after="0" w:afterAutospacing="0"/>
              <w:ind w:left="140" w:right="140"/>
              <w:jc w:val="center"/>
              <w:rPr>
                <w:sz w:val="22"/>
              </w:rPr>
            </w:pPr>
            <w:r w:rsidRPr="00B93742">
              <w:rPr>
                <w:color w:val="000000"/>
                <w:sz w:val="22"/>
              </w:rPr>
              <w:t>01.06.2026 - 25.06.2026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5 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1 </w:t>
            </w:r>
          </w:p>
        </w:tc>
      </w:tr>
      <w:tr w:rsidR="000B2F12" w:rsidRPr="004E4587" w:rsidTr="00B9374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Ленинская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B93742" w:rsidRDefault="000B2F12" w:rsidP="00B93742">
            <w:pPr>
              <w:pStyle w:val="a7"/>
              <w:spacing w:before="240" w:beforeAutospacing="0" w:after="0" w:afterAutospacing="0"/>
              <w:ind w:left="140" w:right="140"/>
              <w:jc w:val="center"/>
              <w:rPr>
                <w:sz w:val="22"/>
              </w:rPr>
            </w:pPr>
            <w:r w:rsidRPr="00B93742">
              <w:rPr>
                <w:color w:val="000000"/>
                <w:sz w:val="22"/>
              </w:rPr>
              <w:t>01.06.2025-25.06.2026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5 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1 </w:t>
            </w:r>
          </w:p>
        </w:tc>
      </w:tr>
      <w:tr w:rsidR="000B2F12" w:rsidRPr="004E4587" w:rsidTr="00B9374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Мишкинская</w:t>
            </w:r>
            <w:proofErr w:type="spellEnd"/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B93742" w:rsidRDefault="000B2F12" w:rsidP="00B93742">
            <w:pPr>
              <w:pStyle w:val="a7"/>
              <w:spacing w:before="240" w:beforeAutospacing="0" w:after="0" w:afterAutospacing="0"/>
              <w:ind w:left="140" w:right="140"/>
              <w:jc w:val="center"/>
              <w:rPr>
                <w:sz w:val="22"/>
              </w:rPr>
            </w:pPr>
            <w:r w:rsidRPr="00B93742">
              <w:rPr>
                <w:color w:val="000000"/>
                <w:sz w:val="22"/>
              </w:rPr>
              <w:t>01.06.2026 - 25.06.2026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8 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 xml:space="preserve"> 1</w:t>
            </w:r>
          </w:p>
        </w:tc>
      </w:tr>
      <w:tr w:rsidR="000B2F12" w:rsidRPr="004E4587" w:rsidTr="00B9374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Октябрьская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B93742" w:rsidRDefault="000B2F12" w:rsidP="00B93742">
            <w:pPr>
              <w:pStyle w:val="a7"/>
              <w:spacing w:before="240" w:beforeAutospacing="0" w:after="0" w:afterAutospacing="0"/>
              <w:ind w:left="140" w:right="140"/>
              <w:jc w:val="center"/>
              <w:rPr>
                <w:sz w:val="22"/>
              </w:rPr>
            </w:pPr>
            <w:r w:rsidRPr="00B93742">
              <w:rPr>
                <w:color w:val="000000"/>
                <w:sz w:val="22"/>
              </w:rPr>
              <w:t>01.06.2026 - 25.06.2026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18 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 xml:space="preserve"> 2</w:t>
            </w:r>
          </w:p>
        </w:tc>
      </w:tr>
      <w:tr w:rsidR="000B2F12" w:rsidRPr="004E4587" w:rsidTr="00B9374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B93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</w:t>
            </w:r>
            <w:r w:rsidR="00B93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 ст. </w:t>
            </w:r>
            <w:proofErr w:type="spellStart"/>
            <w:r w:rsidR="00B93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Ольгинской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B93742" w:rsidRDefault="000B2F12" w:rsidP="00B93742">
            <w:pPr>
              <w:pStyle w:val="a7"/>
              <w:spacing w:before="240" w:beforeAutospacing="0" w:after="0" w:afterAutospacing="0"/>
              <w:ind w:left="140" w:right="140"/>
              <w:jc w:val="center"/>
              <w:rPr>
                <w:sz w:val="22"/>
              </w:rPr>
            </w:pPr>
            <w:r w:rsidRPr="00B93742">
              <w:rPr>
                <w:color w:val="000000"/>
                <w:sz w:val="22"/>
              </w:rPr>
              <w:t>01.06.2026 -25.06.2026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1 </w:t>
            </w:r>
          </w:p>
        </w:tc>
      </w:tr>
      <w:tr w:rsidR="000B2F12" w:rsidRPr="004E4587" w:rsidTr="00B9374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Островская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B93742" w:rsidRDefault="000B2F12" w:rsidP="00B93742">
            <w:pPr>
              <w:pStyle w:val="a7"/>
              <w:spacing w:before="240" w:beforeAutospacing="0" w:after="0" w:afterAutospacing="0"/>
              <w:ind w:left="140" w:right="140"/>
              <w:jc w:val="center"/>
              <w:rPr>
                <w:sz w:val="22"/>
              </w:rPr>
            </w:pPr>
            <w:r w:rsidRPr="00B93742">
              <w:rPr>
                <w:color w:val="000000"/>
                <w:sz w:val="22"/>
              </w:rPr>
              <w:t>01.06.2026 -25.06.2026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8 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0B2F12" w:rsidRPr="004E4587" w:rsidTr="00B9374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Рассветовская</w:t>
            </w:r>
            <w:proofErr w:type="spellEnd"/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B93742" w:rsidRDefault="000B2F12" w:rsidP="00B93742">
            <w:pPr>
              <w:pStyle w:val="a7"/>
              <w:spacing w:before="240" w:beforeAutospacing="0" w:after="0" w:afterAutospacing="0"/>
              <w:ind w:left="140" w:right="140"/>
              <w:jc w:val="center"/>
              <w:rPr>
                <w:sz w:val="22"/>
              </w:rPr>
            </w:pPr>
            <w:r w:rsidRPr="00B93742">
              <w:rPr>
                <w:color w:val="000000"/>
                <w:sz w:val="22"/>
              </w:rPr>
              <w:t>01.06.2026 - 29.06.2026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28 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 xml:space="preserve"> 2</w:t>
            </w:r>
          </w:p>
        </w:tc>
      </w:tr>
      <w:tr w:rsidR="000B2F12" w:rsidRPr="004E4587" w:rsidTr="00B9374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7 п. </w:t>
            </w:r>
            <w:proofErr w:type="spellStart"/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Реконструктор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B93742" w:rsidRDefault="000B2F12" w:rsidP="00B93742">
            <w:pPr>
              <w:pStyle w:val="a7"/>
              <w:spacing w:before="240" w:beforeAutospacing="0" w:after="0" w:afterAutospacing="0"/>
              <w:ind w:left="140" w:right="140"/>
              <w:jc w:val="center"/>
              <w:rPr>
                <w:sz w:val="22"/>
              </w:rPr>
            </w:pPr>
            <w:r w:rsidRPr="00B93742">
              <w:rPr>
                <w:color w:val="000000"/>
                <w:sz w:val="22"/>
              </w:rPr>
              <w:t>01.06.2026-23.06.2026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 xml:space="preserve">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2 </w:t>
            </w:r>
          </w:p>
        </w:tc>
      </w:tr>
      <w:tr w:rsidR="000B2F12" w:rsidRPr="004E4587" w:rsidTr="00B9374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Старочеркасская</w:t>
            </w:r>
            <w:proofErr w:type="spellEnd"/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B93742" w:rsidRDefault="000B2F12" w:rsidP="00B93742">
            <w:pPr>
              <w:pStyle w:val="a7"/>
              <w:spacing w:before="240" w:beforeAutospacing="0" w:after="0" w:afterAutospacing="0"/>
              <w:ind w:left="140" w:right="140"/>
              <w:jc w:val="center"/>
              <w:rPr>
                <w:sz w:val="22"/>
              </w:rPr>
            </w:pPr>
            <w:r w:rsidRPr="00B93742">
              <w:rPr>
                <w:color w:val="000000"/>
                <w:sz w:val="22"/>
              </w:rPr>
              <w:t>01.06.2026-25.06.2026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 xml:space="preserve">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1 </w:t>
            </w:r>
          </w:p>
        </w:tc>
      </w:tr>
      <w:tr w:rsidR="000B2F12" w:rsidRPr="004E4587" w:rsidTr="00B9374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Янтарная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12" w:rsidRPr="00B93742" w:rsidRDefault="000B2F12" w:rsidP="00B93742">
            <w:pPr>
              <w:pStyle w:val="a7"/>
              <w:spacing w:before="240" w:beforeAutospacing="0" w:after="0" w:afterAutospacing="0"/>
              <w:ind w:left="140" w:right="140"/>
              <w:jc w:val="center"/>
              <w:rPr>
                <w:sz w:val="22"/>
              </w:rPr>
            </w:pPr>
            <w:r w:rsidRPr="00B93742">
              <w:rPr>
                <w:color w:val="000000"/>
                <w:sz w:val="22"/>
              </w:rPr>
              <w:t>01.06.2026-23.06.2026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12" w:rsidRPr="00933D9E" w:rsidRDefault="000B2F12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23 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2" w:rsidRDefault="000B2F12">
            <w:pPr>
              <w:pStyle w:val="a7"/>
              <w:spacing w:before="24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 xml:space="preserve"> 2</w:t>
            </w:r>
          </w:p>
        </w:tc>
      </w:tr>
      <w:tr w:rsidR="00933D9E" w:rsidRPr="004E4587" w:rsidTr="00B9374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9E" w:rsidRPr="00933D9E" w:rsidRDefault="00933D9E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9E" w:rsidRPr="00933D9E" w:rsidRDefault="00933D9E" w:rsidP="000B1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Всего: </w:t>
            </w:r>
            <w:r w:rsidR="000B1E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 w:rsidRPr="00933D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9E" w:rsidRPr="00933D9E" w:rsidRDefault="00933D9E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9E" w:rsidRPr="00933D9E" w:rsidRDefault="00933D9E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3D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9E" w:rsidRPr="00933D9E" w:rsidRDefault="001A26DF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9E" w:rsidRPr="00933D9E" w:rsidRDefault="000B5C4A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9E" w:rsidRPr="00933D9E" w:rsidRDefault="000B5C4A" w:rsidP="00A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</w:tbl>
    <w:p w:rsidR="008531DD" w:rsidRDefault="008531DD" w:rsidP="00853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6DC" w:rsidRPr="004E4587" w:rsidRDefault="007066DC" w:rsidP="00853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066DC" w:rsidRPr="004E4587" w:rsidSect="00933D9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bookmarkStart w:id="0" w:name="_GoBack"/>
      <w:bookmarkEnd w:id="0"/>
    </w:p>
    <w:p w:rsidR="008531DD" w:rsidRPr="004E4587" w:rsidRDefault="008531DD" w:rsidP="00676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360" w:rsidRPr="004E4587" w:rsidRDefault="00676360" w:rsidP="00676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3</w:t>
      </w:r>
      <w:r w:rsidRPr="004E45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76360" w:rsidRPr="004E4587" w:rsidRDefault="00676360" w:rsidP="00676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45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приказу УОААР </w:t>
      </w:r>
    </w:p>
    <w:p w:rsidR="008531DD" w:rsidRPr="00676360" w:rsidRDefault="000B2F12" w:rsidP="0067636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  <w:t>от 04.02.2026- № 98</w:t>
      </w:r>
      <w:r w:rsidR="008531DD" w:rsidRPr="004E4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</w:p>
    <w:p w:rsidR="008531DD" w:rsidRPr="004E4587" w:rsidRDefault="008531DD" w:rsidP="008531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МЕТОДИКА ОЦЕНКИ ЭФФЕКТИВНОСТИ ОЗДОРОВЛЕНИЯ В ЗАГОРОДНЫХ СТАЦИОНАРНЫХ УЧРЕЖДЕНИЯХ ОТДЫХА И ОЗДОРОВЛЕНИЯ ДЕТЕЙ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Оценка эффективности оздоровления детей проводится в соответствии с методическими рекомендациями «Методика оценки эффективности оздоровления в загородных стационарных учреждениях отдыха и оздоровления детей», утвержденными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Г.Г. Онищенко 24 сентября </w:t>
      </w:r>
      <w:smartTag w:uri="urn:schemas-microsoft-com:office:smarttags" w:element="metricconverter">
        <w:smartTagPr>
          <w:attr w:name="ProductID" w:val="2010 г"/>
        </w:smartTagPr>
        <w:r w:rsidRPr="004E458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2010 г</w:t>
        </w:r>
      </w:smartTag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Обозначения и сокращения: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ДМТ                                  Дефицит массы тела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ДП                                     Двойное произведение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ЖЕЛ                                  Жизненная емкость легких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ИМТ                                  Избыточная масса тела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МР                                     Методические рекомендации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НФР                                   Нормальное физическое развитие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САД                                   Систолическое артериальное давление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ЧСС                                   Частота сердечных сокращений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Оценку эффективности оздоровления детей следует проводить на основании анализа данных, полученных путем проведения медицинских осмотров в первую половину дня в начале и конце оздоровительной смены: в первые 2 - 3 дня после заезда и за 2 - 3 дня до окончания смены. Об эффективности оздоровления будет свидетельствовать положительная динамика показателей за период смены. В качестве критериев оценки эффективности оздоровления детей рекомендуется использовать данные динамики показателей физического развития, функционального состояния организма, физической подготовленности и заболеваемости детей за период смены.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Для оценки динамики показателей применяется система баллов: положительная динамика показателей (улучшение) оценивается в 2 балла, отсутствие динамики - 1 балл, отрицательная динамика (ухудшение) - 0 баллов.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 Оценка динамики показателей физического развития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В начале и в конце смены у ребенка измеряют длину и массу тела для определения уровня физического развития - нормальное физическое развитие (НФР), дефицит массы тела (ДМТ), избыточная масса тела (ИМТ). Измерения проводят на полураздетом ребенке.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Оценку выполняют по региональным стандартам физического развития, которые должны предоставляться медицинскому персоналу загородного стационарного учреждения отдыха местными органами Управления здравоохранения или органами Управления здравоохранения в субъектах Российской Федерации. В случае, когда ребенок прибывает из другого региона, стандарты (с учетом возраста данного ребенка) прилагаются к медицинской справке Ф. N 079/у. 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Оздоровление будет считаться эффективным в том случае, когда у детей с дефицитом массы тела к концу смены вес увеличится; у детей с избыточной массой тела - вес уменьшится, а у детей с НФР изменение веса тела не приведет к изменению уровня физического развития.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Оценка динамики показателей функционального состояния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В начале и в конце смены у детей измеряют артериальное давление, частоту сердечных сокращений за 1 минуту, жизненную емкость легких. Для оценки функционального состояния сердечно-сосудистой системы рассчитывается индекс "двойное произведение" (ДП):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AC9867" wp14:editId="665F7A10">
            <wp:extent cx="1285875" cy="381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где ЧСС - частота сердечных сокращений, САД - систолическое артериальное давление в покое. Оздоровление будет считаться эффективным в том случае, когда показатель ДП к концу смены уменьшится.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Для оценки функциональных возможностей дыхательной системы определяется показатель внешнего дыхания - жизненная емкость легких (ЖЕЛ). Измерение ЖЕЛ производится с помощью воздушного или водяного спирометра: обследуемый делает максимально глубокий вдох через рот, плотно обхватывает мундштук спирометра губами и делает энергичный выдох до конца, исключая выдох через нос (на нос испытуемого желательно надеть зажим). Процедуру проводят 2 - 3 раза с регистрацией наилучшего результата. Оздоровление будет считаться эффективным в том случае, когда к концу смены исходное значение ЖЕЛ увеличится на 100 и более мл, что будет свидетельствовать об улучшении функционального состояния. Отрицательной динамикой будет считаться уменьшение исходного значения ЖЕЛ на 100 и более мл. Показатели, не удовлетворяющие данным требованиям, следует рассматривать как отсутствие динамики.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Оценка динамики показателей физической подготовленности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начале и в конце смены у детей измеряют показатели физической подготовленности: кистевая динамометрия, прыжок в длину с места, бег на </w:t>
      </w:r>
      <w:smartTag w:uri="urn:schemas-microsoft-com:office:smarttags" w:element="metricconverter">
        <w:smartTagPr>
          <w:attr w:name="ProductID" w:val="30 метров"/>
        </w:smartTagPr>
        <w:r w:rsidRPr="004E458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30 метров</w:t>
        </w:r>
      </w:smartTag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, для мальчиков - подтягивание на перекладине, для девочек - подъем туловища в сед за 30 секунд.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Исследование максимальной мышечной силы рук (кистевая динамометрия) проводят с помощью кистевого </w:t>
      </w:r>
      <w:proofErr w:type="spellStart"/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плоскопружинного</w:t>
      </w:r>
      <w:proofErr w:type="spellEnd"/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динамометра, измеряя силу мышц сильнейшей кисти (у правшей - правой, у левшей - левой). Оценивается динамика показателей кистевой динамометрии одной и той же руки (правая или левая). Недопустимо проводить оценку динамики показателей кистевой </w:t>
      </w: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динамометрии разных рук (например, в начале смены - данные динамометрии правой руки, в конце смены - левой руки). Динамометр берется в руку максимально удобно, рука отведена вперед и в сторону. Выполняется 2 - 3 попытки, фиксируется лучший результат. Увеличение показателей динамометрии на </w:t>
      </w:r>
      <w:smartTag w:uri="urn:schemas-microsoft-com:office:smarttags" w:element="metricconverter">
        <w:smartTagPr>
          <w:attr w:name="ProductID" w:val="1 кг"/>
        </w:smartTagPr>
        <w:r w:rsidRPr="004E458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1 кг</w:t>
        </w:r>
      </w:smartTag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более считается положительной динамикой, уменьшение силы мышц на </w:t>
      </w:r>
      <w:smartTag w:uri="urn:schemas-microsoft-com:office:smarttags" w:element="metricconverter">
        <w:smartTagPr>
          <w:attr w:name="ProductID" w:val="1 кг"/>
        </w:smartTagPr>
        <w:r w:rsidRPr="004E458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1 кг</w:t>
        </w:r>
      </w:smartTag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более считается отрицательной динамикой. Данные, не удовлетворяющие вышеуказанным требованиям, следует расценивать как отсутствие динамики.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Для определения скоростно-силовых качеств используется тест "Прыжок в длину с места". Используется две попытки, с зачетом лучшего результата. Увеличение к концу смены длины прыжка считается положительной динамикой показателя, уменьшение - отрицательной динамикой. Данные, не удовлетворяющие вышеуказанным требованиям, следует расценивать как отсутствие динамики.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оценки быстроты и скорости движений рекомендуется использовать тест "Бег на </w:t>
      </w:r>
      <w:smartTag w:uri="urn:schemas-microsoft-com:office:smarttags" w:element="metricconverter">
        <w:smartTagPr>
          <w:attr w:name="ProductID" w:val="30 метров"/>
        </w:smartTagPr>
        <w:r w:rsidRPr="004E458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30 метров</w:t>
        </w:r>
      </w:smartTag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". Бег проводится в присутствии медперсонала (обязательно наличие медицинской аптечки). Уменьшение времени бега к концу смены расценивается как положительная динамика, увеличение времени - как отрицательная. Данные, не удовлетворяющие вышеуказанным требованиям, следует расценивать как отсутствие динамики.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Для оценки силы и силовой выносливости мышц верхнего плечевого пояса у мальчиков с 7 лет и юношей применяется тест "Подтягивание на перекладине". В висе на перекладине с прямыми руками мальчик должен выполнить максимально возможное число подтягиваний, при этом руки разгибаются полностью, ноги в коленных суставах не сгибаются, движения - без рывков и махов. В этом случае подтягивание считается выполненным правильно, в противном случае подтягивание не засчитывается. Используется две попытки, учитывается лучший результат. Увеличение числа подтягиваний к концу смены свидетельствует об улучшении силы и силовой выносливости мышц верхнего плечевого пояса и расценивается как положительная динамика, уменьшение числа подтягиваний - как отрицательная динамика, число подтягиваний остается таким же, как в начале смены - отсутствие динамики.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Скоростно-силовая выносливость мышц сгибателей туловища у девочек и девушек оценивается с использованием теста "Подъем туловища в сед за 30 секунд". Упражнение выполняется на гимнастическом мате или ковре. Из исходного положения лежа на спине, ноги согнуты в коленных суставах строго под углом 90°, стопы на ширине плеч, руки разведены в стороны, касаются пола. По команде "Марш!" за 30 секунд девочка выполняет максимально возможное число подъемов туловища, касаясь, при сгибании, локтями бедер и возвращаясь обратным движением в исходное положение, т.е. касаясь пола одновременно тремя частями тела: лопатками, затылком, локтями (правильное выполнение теста). Участницам дается одна попытка. Увеличение количества подъемов в сед за 30 секунд расценивается как положительная динамика, уменьшение - как отрицательная динамика, без изменений - отсутствие динамики.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4. Оценка показателей заболеваемости за период смены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При анализе эффективности оздоровления необходимо учитывать показатели острой и хронической заболеваемости у ребенка за период смены, используя систему баллов: отсутствие острой заболеваемости и обострений хронических болезней - 2 балла; наличие острой заболеваемости и/или обострение хронических болезней - 0 баллов.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5. Комплексная оценка оздоровления детей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Для комплексной оценки оздоровления детей в загородном стационарном учреждении отдыха необходимо оценить динамику полученных показателей, используя систему баллов: положительная динамика показателей (улучшение) оценивается в 2 балла, отсутствие динамики - 1 балл, отрицательная динамика (ухудшение) - 0 баллов. Наличие ("+") острого заболевания и/или обострения хронических болезней за период смены рассматривается как отрицательная динамика и оценивается в 0 баллов. Полученные данные заносятся в Карту осмотра ребенка (приложение 2 к настоящим методическим рекомендациям).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Комплексная оценка эффективности оздоровления ребенка будет зависеть от суммы баллов всех показателей: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- выраженный оздоровительный эффект - 12 - 16 баллов;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- слабый оздоровительный эффект - 8 - 11 баллов;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- отсутствие оздоровительного эффекта - 0 - 7 баллов.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Для того чтобы проанализировать оздоровительный эффект по отряду и в целом по учреждению, необходимо заполнить таблицы в соответствии с приложениями 3 и 4 к настоящим методическим рекомендациям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4587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2 к МР 2.4.4.0011-10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Pr="004E45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4E45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4E45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Карта осмотра ребенка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Учреждение _________________________________ Отряд __________________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Фамилия, имя ______________________________________________________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Дата рождения (число, месяц, год) _________________ Возраст _____________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Дополнительная информация (наличие хронических болезней и т.д.) __________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Комплексная оценка эффективности оздоровления ребенка за смену</w:t>
      </w:r>
    </w:p>
    <w:tbl>
      <w:tblPr>
        <w:tblW w:w="949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4"/>
        <w:gridCol w:w="2294"/>
        <w:gridCol w:w="1754"/>
        <w:gridCol w:w="1263"/>
      </w:tblGrid>
      <w:tr w:rsidR="008531DD" w:rsidRPr="004E4587" w:rsidTr="00AC7302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Данные о состоянии здоровья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Начало смены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Конец смены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Баллы    </w:t>
            </w:r>
          </w:p>
        </w:tc>
      </w:tr>
      <w:tr w:rsidR="008531DD" w:rsidRPr="004E4587" w:rsidTr="00AC7302">
        <w:trPr>
          <w:cantSplit/>
          <w:trHeight w:val="240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1DD" w:rsidRPr="004E4587" w:rsidTr="00AC7302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Физическое развитие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1DD" w:rsidRPr="004E4587" w:rsidTr="00AC7302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длина тела (см)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1DD" w:rsidRPr="004E4587" w:rsidRDefault="008531DD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1DD" w:rsidRPr="004E4587" w:rsidTr="00AC7302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масса тела (кг)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1DD" w:rsidRPr="004E4587" w:rsidRDefault="008531DD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1DD" w:rsidRPr="004E4587" w:rsidTr="00AC7302">
        <w:trPr>
          <w:cantSplit/>
          <w:trHeight w:val="240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1DD" w:rsidRPr="004E4587" w:rsidTr="00AC7302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Индекс ДП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1DD" w:rsidRPr="004E4587" w:rsidTr="00AC7302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Артериальное давление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1DD" w:rsidRPr="004E4587" w:rsidRDefault="008531DD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1DD" w:rsidRPr="004E4587" w:rsidTr="00AC7302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ЧСС за 1 минуту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1DD" w:rsidRPr="004E4587" w:rsidRDefault="008531DD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1DD" w:rsidRPr="004E4587" w:rsidTr="00AC7302">
        <w:trPr>
          <w:cantSplit/>
          <w:trHeight w:val="240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1DD" w:rsidRPr="004E4587" w:rsidTr="00AC7302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ЖЕЛ (мл) 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1DD" w:rsidRPr="004E4587" w:rsidTr="00AC7302">
        <w:trPr>
          <w:cantSplit/>
          <w:trHeight w:val="240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1DD" w:rsidRPr="004E4587" w:rsidTr="00AC7302">
        <w:trPr>
          <w:cantSplit/>
          <w:trHeight w:val="240"/>
        </w:trPr>
        <w:tc>
          <w:tcPr>
            <w:tcW w:w="8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Заболеваемость за смену (+/-)                               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1DD" w:rsidRPr="004E4587" w:rsidTr="00AC7302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Острая заболеваемость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1DD" w:rsidRPr="004E4587" w:rsidRDefault="008531DD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1DD" w:rsidRPr="004E4587" w:rsidTr="00AC7302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Обострение хронических        </w:t>
            </w: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 xml:space="preserve">болезней 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1DD" w:rsidRPr="004E4587" w:rsidRDefault="008531DD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1DD" w:rsidRPr="004E4587" w:rsidTr="00AC7302">
        <w:trPr>
          <w:cantSplit/>
          <w:trHeight w:val="240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1DD" w:rsidRPr="004E4587" w:rsidTr="00AC7302">
        <w:trPr>
          <w:cantSplit/>
          <w:trHeight w:val="240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Физическая подготовленность                                              </w:t>
            </w:r>
          </w:p>
        </w:tc>
      </w:tr>
      <w:tr w:rsidR="008531DD" w:rsidRPr="004E4587" w:rsidTr="00AC7302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Динамометрия сильнейшей руки, </w:t>
            </w: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 xml:space="preserve">кг       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1DD" w:rsidRPr="004E4587" w:rsidTr="00AC7302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4E4587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30 м</w:t>
              </w:r>
            </w:smartTag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сек.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1DD" w:rsidRPr="004E4587" w:rsidTr="00AC7302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Прыжок в длину с места, см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1DD" w:rsidRPr="004E4587" w:rsidTr="00AC7302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Перекладина (мальчики), раз   </w:t>
            </w: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 xml:space="preserve">Пресс (девочки), раз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1DD" w:rsidRPr="004E4587" w:rsidTr="00AC7302">
        <w:trPr>
          <w:cantSplit/>
          <w:trHeight w:val="240"/>
        </w:trPr>
        <w:tc>
          <w:tcPr>
            <w:tcW w:w="8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Всего баллов:                       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1DD" w:rsidRPr="004E4587" w:rsidTr="00AC7302">
        <w:trPr>
          <w:cantSplit/>
          <w:trHeight w:val="240"/>
        </w:trPr>
        <w:tc>
          <w:tcPr>
            <w:tcW w:w="6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ОЗДОРОВИТЕЛЬНЫЙ ЭФФЕКТ (отметить):             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выраженный               </w:t>
            </w:r>
          </w:p>
        </w:tc>
      </w:tr>
      <w:tr w:rsidR="008531DD" w:rsidRPr="004E4587" w:rsidTr="00AC7302">
        <w:trPr>
          <w:cantSplit/>
          <w:trHeight w:val="240"/>
        </w:trPr>
        <w:tc>
          <w:tcPr>
            <w:tcW w:w="1179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1DD" w:rsidRPr="004E4587" w:rsidRDefault="008531DD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слабый                   </w:t>
            </w:r>
          </w:p>
        </w:tc>
      </w:tr>
      <w:tr w:rsidR="008531DD" w:rsidRPr="004E4587" w:rsidTr="00AC7302">
        <w:trPr>
          <w:cantSplit/>
          <w:trHeight w:val="240"/>
        </w:trPr>
        <w:tc>
          <w:tcPr>
            <w:tcW w:w="1179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1DD" w:rsidRPr="004E4587" w:rsidRDefault="008531DD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отсутствует              </w:t>
            </w:r>
          </w:p>
        </w:tc>
      </w:tr>
    </w:tbl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3 к МР 2.4.4.0011-10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Комплексная оценка эффективности оздоровления детей по отряду "___"</w:t>
      </w:r>
    </w:p>
    <w:tbl>
      <w:tblPr>
        <w:tblW w:w="949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5"/>
        <w:gridCol w:w="3239"/>
        <w:gridCol w:w="2024"/>
        <w:gridCol w:w="2024"/>
        <w:gridCol w:w="1533"/>
      </w:tblGrid>
      <w:tr w:rsidR="008531DD" w:rsidRPr="004E4587" w:rsidTr="00AC7302">
        <w:trPr>
          <w:cantSplit/>
          <w:trHeight w:val="24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N   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Фамилия, имя      </w:t>
            </w:r>
          </w:p>
        </w:tc>
        <w:tc>
          <w:tcPr>
            <w:tcW w:w="5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Оздоровительный эффект           </w:t>
            </w:r>
          </w:p>
        </w:tc>
      </w:tr>
      <w:tr w:rsidR="008531DD" w:rsidRPr="004E4587" w:rsidTr="00AC7302">
        <w:trPr>
          <w:cantSplit/>
          <w:trHeight w:val="240"/>
        </w:trPr>
        <w:tc>
          <w:tcPr>
            <w:tcW w:w="3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1DD" w:rsidRPr="004E4587" w:rsidRDefault="008531DD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1DD" w:rsidRPr="004E4587" w:rsidRDefault="008531DD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выраженный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слабый    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отсутствует  </w:t>
            </w:r>
          </w:p>
        </w:tc>
      </w:tr>
      <w:tr w:rsidR="008531DD" w:rsidRPr="004E4587" w:rsidTr="00AC7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1.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Бобров Витя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+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1DD" w:rsidRPr="004E4587" w:rsidTr="00AC7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2.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Бударева</w:t>
            </w:r>
            <w:proofErr w:type="spellEnd"/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Настя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+       </w:t>
            </w:r>
          </w:p>
        </w:tc>
      </w:tr>
      <w:tr w:rsidR="008531DD" w:rsidRPr="004E4587" w:rsidTr="00AC7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3.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Иваночкин</w:t>
            </w:r>
            <w:proofErr w:type="spellEnd"/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Костя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+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1DD" w:rsidRPr="004E4587" w:rsidTr="00AC7302">
        <w:trPr>
          <w:cantSplit/>
          <w:trHeight w:val="240"/>
        </w:trPr>
        <w:tc>
          <w:tcPr>
            <w:tcW w:w="3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Всего: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4 к МР 2.4.4.0011-10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Комплексная оценка эффективности оздоровления детей  в целом по учреждению "___"</w:t>
      </w:r>
    </w:p>
    <w:tbl>
      <w:tblPr>
        <w:tblW w:w="948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20"/>
        <w:gridCol w:w="1080"/>
        <w:gridCol w:w="1216"/>
        <w:gridCol w:w="1216"/>
        <w:gridCol w:w="1081"/>
        <w:gridCol w:w="1216"/>
        <w:gridCol w:w="1351"/>
        <w:gridCol w:w="700"/>
      </w:tblGrid>
      <w:tr w:rsidR="008531DD" w:rsidRPr="004E4587" w:rsidTr="00AC7302">
        <w:trPr>
          <w:cantSplit/>
          <w:trHeight w:val="480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Название/ </w:t>
            </w: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 xml:space="preserve">номер   </w:t>
            </w: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 xml:space="preserve">отряда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 xml:space="preserve">детей 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Выраженный    </w:t>
            </w: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 xml:space="preserve">оздоровительный </w:t>
            </w: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 xml:space="preserve">эффект      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Слабый     </w:t>
            </w: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 xml:space="preserve">оздоровительный </w:t>
            </w: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 xml:space="preserve">эффект     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Отсутствие    </w:t>
            </w: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 xml:space="preserve">оздоровительного </w:t>
            </w: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 xml:space="preserve">эффекта      </w:t>
            </w:r>
          </w:p>
        </w:tc>
      </w:tr>
      <w:tr w:rsidR="008531DD" w:rsidRPr="004E4587" w:rsidTr="00AC7302">
        <w:trPr>
          <w:cantSplit/>
          <w:trHeight w:val="240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1DD" w:rsidRPr="004E4587" w:rsidRDefault="008531DD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1DD" w:rsidRPr="004E4587" w:rsidRDefault="008531DD" w:rsidP="00A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абс</w:t>
            </w:r>
            <w:proofErr w:type="spellEnd"/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%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абс</w:t>
            </w:r>
            <w:proofErr w:type="spellEnd"/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%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абс</w:t>
            </w:r>
            <w:proofErr w:type="spellEnd"/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  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%    </w:t>
            </w:r>
          </w:p>
        </w:tc>
      </w:tr>
      <w:tr w:rsidR="008531DD" w:rsidRPr="004E4587" w:rsidTr="00AC7302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1DD" w:rsidRPr="004E4587" w:rsidTr="00AC7302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45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Всего: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1DD" w:rsidRPr="004E4587" w:rsidRDefault="008531DD" w:rsidP="00AC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Итого: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детей с выраженным оздоровительным эффектом (%) - ________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детей со слабым оздоровительным эффектом (%)         - ________</w:t>
      </w:r>
    </w:p>
    <w:p w:rsidR="008531DD" w:rsidRPr="004E4587" w:rsidRDefault="008531DD" w:rsidP="008531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587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детей с отсутствием оздоровительного эффекта (%)     - ________</w:t>
      </w:r>
    </w:p>
    <w:p w:rsidR="008531DD" w:rsidRPr="004E4587" w:rsidRDefault="008531DD" w:rsidP="0085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531DD" w:rsidRPr="004E4587" w:rsidSect="00676360"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70C7"/>
    <w:multiLevelType w:val="multilevel"/>
    <w:tmpl w:val="8E2EF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0F1542DB"/>
    <w:multiLevelType w:val="multilevel"/>
    <w:tmpl w:val="9EA49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1A7F2D5D"/>
    <w:multiLevelType w:val="multilevel"/>
    <w:tmpl w:val="1FFEBE6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2880742B"/>
    <w:multiLevelType w:val="multilevel"/>
    <w:tmpl w:val="EB522AB8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414535E9"/>
    <w:multiLevelType w:val="multilevel"/>
    <w:tmpl w:val="C85295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>
    <w:nsid w:val="4D4D45CF"/>
    <w:multiLevelType w:val="multilevel"/>
    <w:tmpl w:val="D35C1E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5C4D33E3"/>
    <w:multiLevelType w:val="multilevel"/>
    <w:tmpl w:val="2908A1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7">
    <w:nsid w:val="717D15B5"/>
    <w:multiLevelType w:val="multilevel"/>
    <w:tmpl w:val="E38E696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7463412A"/>
    <w:multiLevelType w:val="hybridMultilevel"/>
    <w:tmpl w:val="E5B29CEE"/>
    <w:lvl w:ilvl="0" w:tplc="FBA21C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7C028C"/>
    <w:multiLevelType w:val="multilevel"/>
    <w:tmpl w:val="C38EB3EA"/>
    <w:lvl w:ilvl="0">
      <w:start w:val="4"/>
      <w:numFmt w:val="decimal"/>
      <w:lvlText w:val="%1."/>
      <w:lvlJc w:val="left"/>
      <w:pPr>
        <w:ind w:left="600" w:hanging="600"/>
      </w:pPr>
      <w:rPr>
        <w:rFonts w:eastAsia="Times New Roman" w:hint="default"/>
        <w:color w:val="auto"/>
      </w:rPr>
    </w:lvl>
    <w:lvl w:ilvl="1">
      <w:start w:val="21"/>
      <w:numFmt w:val="decimal"/>
      <w:lvlText w:val="%1.%2."/>
      <w:lvlJc w:val="left"/>
      <w:pPr>
        <w:ind w:left="1003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eastAsia="Times New Roman" w:hint="default"/>
        <w:color w:val="auto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2C2"/>
    <w:rsid w:val="000040CF"/>
    <w:rsid w:val="00031172"/>
    <w:rsid w:val="000552C2"/>
    <w:rsid w:val="00056B7C"/>
    <w:rsid w:val="000A4E80"/>
    <w:rsid w:val="000B1ED2"/>
    <w:rsid w:val="000B2F12"/>
    <w:rsid w:val="000B5C4A"/>
    <w:rsid w:val="000F4036"/>
    <w:rsid w:val="00102B84"/>
    <w:rsid w:val="0016198A"/>
    <w:rsid w:val="001A26DF"/>
    <w:rsid w:val="001C621C"/>
    <w:rsid w:val="001E62ED"/>
    <w:rsid w:val="002017DD"/>
    <w:rsid w:val="0023274D"/>
    <w:rsid w:val="003413DB"/>
    <w:rsid w:val="003B3DB6"/>
    <w:rsid w:val="003D1AD5"/>
    <w:rsid w:val="004030F6"/>
    <w:rsid w:val="00414AE8"/>
    <w:rsid w:val="00464FC4"/>
    <w:rsid w:val="00466FC0"/>
    <w:rsid w:val="00483E13"/>
    <w:rsid w:val="004A281C"/>
    <w:rsid w:val="004C086D"/>
    <w:rsid w:val="004E4587"/>
    <w:rsid w:val="00543D7C"/>
    <w:rsid w:val="00551F67"/>
    <w:rsid w:val="00565D02"/>
    <w:rsid w:val="00595585"/>
    <w:rsid w:val="00597B28"/>
    <w:rsid w:val="005A41D6"/>
    <w:rsid w:val="005C306A"/>
    <w:rsid w:val="005D6C6A"/>
    <w:rsid w:val="005E7F6C"/>
    <w:rsid w:val="006139C1"/>
    <w:rsid w:val="00630E62"/>
    <w:rsid w:val="00676360"/>
    <w:rsid w:val="007066DC"/>
    <w:rsid w:val="00716632"/>
    <w:rsid w:val="0072377B"/>
    <w:rsid w:val="007303EF"/>
    <w:rsid w:val="007574AD"/>
    <w:rsid w:val="00785FA1"/>
    <w:rsid w:val="007865F5"/>
    <w:rsid w:val="007D135E"/>
    <w:rsid w:val="007D3F00"/>
    <w:rsid w:val="007E50DB"/>
    <w:rsid w:val="007E7933"/>
    <w:rsid w:val="00803F03"/>
    <w:rsid w:val="008137C1"/>
    <w:rsid w:val="00842421"/>
    <w:rsid w:val="0085060E"/>
    <w:rsid w:val="008531DD"/>
    <w:rsid w:val="0085638F"/>
    <w:rsid w:val="00871804"/>
    <w:rsid w:val="008C2E96"/>
    <w:rsid w:val="008F0B9B"/>
    <w:rsid w:val="00933D9E"/>
    <w:rsid w:val="00995052"/>
    <w:rsid w:val="00995F22"/>
    <w:rsid w:val="009E45DD"/>
    <w:rsid w:val="00A15325"/>
    <w:rsid w:val="00A31FFD"/>
    <w:rsid w:val="00A62776"/>
    <w:rsid w:val="00AB1507"/>
    <w:rsid w:val="00AC6733"/>
    <w:rsid w:val="00AC7302"/>
    <w:rsid w:val="00AF5D70"/>
    <w:rsid w:val="00AF7F72"/>
    <w:rsid w:val="00B01C39"/>
    <w:rsid w:val="00B35FED"/>
    <w:rsid w:val="00B63068"/>
    <w:rsid w:val="00B77995"/>
    <w:rsid w:val="00B93742"/>
    <w:rsid w:val="00C17B83"/>
    <w:rsid w:val="00CF660B"/>
    <w:rsid w:val="00D728A0"/>
    <w:rsid w:val="00DA2294"/>
    <w:rsid w:val="00DF732C"/>
    <w:rsid w:val="00E04C5F"/>
    <w:rsid w:val="00E06905"/>
    <w:rsid w:val="00E47121"/>
    <w:rsid w:val="00E61407"/>
    <w:rsid w:val="00E9182C"/>
    <w:rsid w:val="00EA76D6"/>
    <w:rsid w:val="00EE14F9"/>
    <w:rsid w:val="00F01105"/>
    <w:rsid w:val="00F54C8A"/>
    <w:rsid w:val="00F575D7"/>
    <w:rsid w:val="00F6436C"/>
    <w:rsid w:val="00F87E80"/>
    <w:rsid w:val="00F93DAB"/>
    <w:rsid w:val="00FC4B74"/>
    <w:rsid w:val="00FD6056"/>
    <w:rsid w:val="00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5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31DD"/>
    <w:pPr>
      <w:ind w:left="720"/>
      <w:contextualSpacing/>
    </w:pPr>
  </w:style>
  <w:style w:type="table" w:styleId="a6">
    <w:name w:val="Table Grid"/>
    <w:basedOn w:val="a1"/>
    <w:uiPriority w:val="59"/>
    <w:rsid w:val="00630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B2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5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31DD"/>
    <w:pPr>
      <w:ind w:left="720"/>
      <w:contextualSpacing/>
    </w:pPr>
  </w:style>
  <w:style w:type="table" w:styleId="a6">
    <w:name w:val="Table Grid"/>
    <w:basedOn w:val="a1"/>
    <w:uiPriority w:val="59"/>
    <w:rsid w:val="00630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B2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392A6-31CF-4249-A84D-B9E053B7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4287</Words>
  <Characters>24437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Федоренко</dc:creator>
  <cp:lastModifiedBy>User17</cp:lastModifiedBy>
  <cp:revision>5</cp:revision>
  <cp:lastPrinted>2026-02-05T08:25:00Z</cp:lastPrinted>
  <dcterms:created xsi:type="dcterms:W3CDTF">2026-02-03T09:54:00Z</dcterms:created>
  <dcterms:modified xsi:type="dcterms:W3CDTF">2026-03-26T07:37:00Z</dcterms:modified>
</cp:coreProperties>
</file>